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E5DB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7D121B6A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2E9D804C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2322B82C" w14:textId="3AB2B874" w:rsidR="00516023" w:rsidRP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516023">
        <w:rPr>
          <w:rFonts w:ascii="Arial" w:hAnsi="Arial" w:cs="Arial"/>
          <w:b/>
          <w:bCs/>
          <w:sz w:val="72"/>
          <w:szCs w:val="72"/>
        </w:rPr>
        <w:t>ANEXO II</w:t>
      </w:r>
    </w:p>
    <w:p w14:paraId="4E93D515" w14:textId="77777777" w:rsidR="00516023" w:rsidRPr="00516023" w:rsidRDefault="00516023" w:rsidP="000645A0">
      <w:pPr>
        <w:jc w:val="center"/>
        <w:rPr>
          <w:rFonts w:ascii="Arial" w:hAnsi="Arial" w:cs="Arial"/>
          <w:sz w:val="72"/>
          <w:szCs w:val="72"/>
        </w:rPr>
      </w:pPr>
    </w:p>
    <w:p w14:paraId="7D6B74E7" w14:textId="7B1897BA" w:rsidR="000645A0" w:rsidRDefault="003E44CA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516023">
        <w:rPr>
          <w:rFonts w:ascii="Arial" w:hAnsi="Arial" w:cs="Arial"/>
          <w:b/>
          <w:bCs/>
          <w:sz w:val="72"/>
          <w:szCs w:val="72"/>
        </w:rPr>
        <w:t xml:space="preserve">RELATÓRIO DE CONTROLE INTERNO – </w:t>
      </w:r>
      <w:r w:rsidR="00A32AC9">
        <w:rPr>
          <w:rFonts w:ascii="Arial" w:hAnsi="Arial" w:cs="Arial"/>
          <w:b/>
          <w:bCs/>
          <w:sz w:val="72"/>
          <w:szCs w:val="72"/>
        </w:rPr>
        <w:t>JU</w:t>
      </w:r>
      <w:r w:rsidR="003A68BB">
        <w:rPr>
          <w:rFonts w:ascii="Arial" w:hAnsi="Arial" w:cs="Arial"/>
          <w:b/>
          <w:bCs/>
          <w:sz w:val="72"/>
          <w:szCs w:val="72"/>
        </w:rPr>
        <w:t>N</w:t>
      </w:r>
      <w:r w:rsidR="00A32AC9">
        <w:rPr>
          <w:rFonts w:ascii="Arial" w:hAnsi="Arial" w:cs="Arial"/>
          <w:b/>
          <w:bCs/>
          <w:sz w:val="72"/>
          <w:szCs w:val="72"/>
        </w:rPr>
        <w:t>HO</w:t>
      </w:r>
    </w:p>
    <w:p w14:paraId="5D699316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4B6C7F21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27EEAA3B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0CFBA7D4" w14:textId="77777777" w:rsidR="00516023" w:rsidRDefault="00516023" w:rsidP="000645A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4BC05CF6" w14:textId="77777777" w:rsidR="00AB2585" w:rsidRDefault="00AB2585" w:rsidP="000645A0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0DD67999" w14:textId="2DBB163F" w:rsidR="00516023" w:rsidRDefault="00516023" w:rsidP="000645A0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516023">
        <w:rPr>
          <w:rFonts w:ascii="Arial" w:hAnsi="Arial" w:cs="Arial"/>
          <w:b/>
          <w:bCs/>
          <w:sz w:val="56"/>
          <w:szCs w:val="56"/>
        </w:rPr>
        <w:t>2024</w:t>
      </w:r>
    </w:p>
    <w:p w14:paraId="69C883B9" w14:textId="574C5D99" w:rsidR="00516023" w:rsidRPr="00DF7F4D" w:rsidRDefault="00C62B27" w:rsidP="00DF7F4D">
      <w:pPr>
        <w:pStyle w:val="PargrafodaLista"/>
        <w:numPr>
          <w:ilvl w:val="0"/>
          <w:numId w:val="8"/>
        </w:numPr>
        <w:tabs>
          <w:tab w:val="left" w:pos="6204"/>
        </w:tabs>
        <w:rPr>
          <w:rFonts w:ascii="Arial" w:hAnsi="Arial" w:cs="Arial"/>
          <w:b/>
          <w:bCs/>
          <w:sz w:val="24"/>
          <w:szCs w:val="24"/>
        </w:rPr>
      </w:pPr>
      <w:r w:rsidRPr="00DF7F4D">
        <w:rPr>
          <w:rFonts w:ascii="Arial" w:hAnsi="Arial" w:cs="Arial"/>
          <w:b/>
          <w:bCs/>
          <w:sz w:val="24"/>
          <w:szCs w:val="24"/>
        </w:rPr>
        <w:lastRenderedPageBreak/>
        <w:t>INTRODUÇÃO</w:t>
      </w:r>
    </w:p>
    <w:p w14:paraId="05BFB28C" w14:textId="77777777" w:rsidR="00083958" w:rsidRDefault="00083958" w:rsidP="00C60046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964C365" w14:textId="308EB9EE" w:rsidR="00936250" w:rsidRDefault="00936250" w:rsidP="005C7E4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4D5C66">
        <w:rPr>
          <w:rFonts w:ascii="Arial" w:hAnsi="Arial" w:cs="Arial"/>
          <w:sz w:val="24"/>
          <w:szCs w:val="24"/>
        </w:rPr>
        <w:t>áreas administrativas</w:t>
      </w:r>
      <w:r w:rsidR="00586307">
        <w:rPr>
          <w:rFonts w:ascii="Arial" w:hAnsi="Arial" w:cs="Arial"/>
          <w:sz w:val="24"/>
          <w:szCs w:val="24"/>
        </w:rPr>
        <w:t>, compreendendo os setores de contabilidade através de empenho, liquidação e orde</w:t>
      </w:r>
      <w:r w:rsidR="00907BA4">
        <w:rPr>
          <w:rFonts w:ascii="Arial" w:hAnsi="Arial" w:cs="Arial"/>
          <w:sz w:val="24"/>
          <w:szCs w:val="24"/>
        </w:rPr>
        <w:t>ns</w:t>
      </w:r>
      <w:r w:rsidR="00586307">
        <w:rPr>
          <w:rFonts w:ascii="Arial" w:hAnsi="Arial" w:cs="Arial"/>
          <w:sz w:val="24"/>
          <w:szCs w:val="24"/>
        </w:rPr>
        <w:t xml:space="preserve"> de pagamentos, assim como acompanhamentos dos relatórios de investimentos</w:t>
      </w:r>
      <w:r w:rsidR="00A37808">
        <w:rPr>
          <w:rFonts w:ascii="Arial" w:hAnsi="Arial" w:cs="Arial"/>
          <w:sz w:val="24"/>
          <w:szCs w:val="24"/>
        </w:rPr>
        <w:t>, de benefícios e de</w:t>
      </w:r>
      <w:r w:rsidR="008809AD">
        <w:rPr>
          <w:rFonts w:ascii="Arial" w:hAnsi="Arial" w:cs="Arial"/>
          <w:sz w:val="24"/>
          <w:szCs w:val="24"/>
        </w:rPr>
        <w:t xml:space="preserve"> arrecadação</w:t>
      </w:r>
      <w:r w:rsidR="00586307">
        <w:rPr>
          <w:rFonts w:ascii="Arial" w:hAnsi="Arial" w:cs="Arial"/>
          <w:sz w:val="24"/>
          <w:szCs w:val="24"/>
        </w:rPr>
        <w:t xml:space="preserve"> foram as áreas que receberam maior atenção da unidade de Controle Interno</w:t>
      </w:r>
      <w:r w:rsidR="00C30A78">
        <w:rPr>
          <w:rFonts w:ascii="Arial" w:hAnsi="Arial" w:cs="Arial"/>
          <w:sz w:val="24"/>
          <w:szCs w:val="24"/>
        </w:rPr>
        <w:t xml:space="preserve"> devido à importância </w:t>
      </w:r>
      <w:r w:rsidR="00907BA4">
        <w:rPr>
          <w:rFonts w:ascii="Arial" w:hAnsi="Arial" w:cs="Arial"/>
          <w:sz w:val="24"/>
          <w:szCs w:val="24"/>
        </w:rPr>
        <w:t>na transparência como</w:t>
      </w:r>
      <w:r w:rsidR="00525F5C">
        <w:rPr>
          <w:rFonts w:ascii="Arial" w:hAnsi="Arial" w:cs="Arial"/>
          <w:sz w:val="24"/>
          <w:szCs w:val="24"/>
        </w:rPr>
        <w:t xml:space="preserve"> também</w:t>
      </w:r>
      <w:r w:rsidR="00907BA4">
        <w:rPr>
          <w:rFonts w:ascii="Arial" w:hAnsi="Arial" w:cs="Arial"/>
          <w:sz w:val="24"/>
          <w:szCs w:val="24"/>
        </w:rPr>
        <w:t xml:space="preserve"> </w:t>
      </w:r>
      <w:r w:rsidR="00C30A78">
        <w:rPr>
          <w:rFonts w:ascii="Arial" w:hAnsi="Arial" w:cs="Arial"/>
          <w:sz w:val="24"/>
          <w:szCs w:val="24"/>
        </w:rPr>
        <w:t xml:space="preserve">para </w:t>
      </w:r>
      <w:r w:rsidR="00907BA4">
        <w:rPr>
          <w:rFonts w:ascii="Arial" w:hAnsi="Arial" w:cs="Arial"/>
          <w:sz w:val="24"/>
          <w:szCs w:val="24"/>
        </w:rPr>
        <w:t>excelência na</w:t>
      </w:r>
      <w:r w:rsidR="00C30A78">
        <w:rPr>
          <w:rFonts w:ascii="Arial" w:hAnsi="Arial" w:cs="Arial"/>
          <w:sz w:val="24"/>
          <w:szCs w:val="24"/>
        </w:rPr>
        <w:t xml:space="preserve"> gestão</w:t>
      </w:r>
      <w:r w:rsidR="00907BA4">
        <w:rPr>
          <w:rFonts w:ascii="Arial" w:hAnsi="Arial" w:cs="Arial"/>
          <w:sz w:val="24"/>
          <w:szCs w:val="24"/>
        </w:rPr>
        <w:t xml:space="preserve"> dos recursos do IPAS</w:t>
      </w:r>
      <w:r w:rsidR="00586307">
        <w:rPr>
          <w:rFonts w:ascii="Arial" w:hAnsi="Arial" w:cs="Arial"/>
          <w:sz w:val="24"/>
          <w:szCs w:val="24"/>
        </w:rPr>
        <w:t>.</w:t>
      </w:r>
    </w:p>
    <w:p w14:paraId="40DCAFFC" w14:textId="77777777" w:rsidR="005C7E48" w:rsidRDefault="005C7E48" w:rsidP="00C60046">
      <w:pPr>
        <w:jc w:val="both"/>
        <w:rPr>
          <w:rFonts w:ascii="Arial" w:hAnsi="Arial" w:cs="Arial"/>
          <w:sz w:val="24"/>
          <w:szCs w:val="24"/>
        </w:rPr>
      </w:pPr>
    </w:p>
    <w:p w14:paraId="66751559" w14:textId="357BF0DA" w:rsidR="009B0D39" w:rsidRPr="00DF7F4D" w:rsidRDefault="00814366" w:rsidP="00DF7F4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69601844"/>
      <w:r w:rsidRPr="00DF7F4D">
        <w:rPr>
          <w:rFonts w:ascii="Arial" w:hAnsi="Arial" w:cs="Arial"/>
          <w:b/>
          <w:bCs/>
          <w:sz w:val="24"/>
          <w:szCs w:val="24"/>
        </w:rPr>
        <w:t>SETOR ADMINISTRATIVO</w:t>
      </w:r>
    </w:p>
    <w:bookmarkEnd w:id="0"/>
    <w:p w14:paraId="59C4B525" w14:textId="77777777" w:rsidR="00F92E55" w:rsidRDefault="00F92E55" w:rsidP="00C6004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4E88774" w14:textId="08A4BD99" w:rsidR="00F60257" w:rsidRPr="0034635B" w:rsidRDefault="00F60257" w:rsidP="005C7E48">
      <w:pPr>
        <w:pStyle w:val="PargrafodaLista"/>
        <w:numPr>
          <w:ilvl w:val="1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4635B">
        <w:rPr>
          <w:rFonts w:ascii="Arial" w:hAnsi="Arial" w:cs="Arial"/>
          <w:b/>
          <w:bCs/>
          <w:sz w:val="24"/>
          <w:szCs w:val="24"/>
        </w:rPr>
        <w:t>COMPRAS</w:t>
      </w:r>
    </w:p>
    <w:p w14:paraId="3DB46330" w14:textId="3DBEAE6B" w:rsidR="00641CA8" w:rsidRDefault="00F60257" w:rsidP="00346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compras</w:t>
      </w:r>
      <w:r w:rsidR="00E44CF1">
        <w:rPr>
          <w:rFonts w:ascii="Arial" w:hAnsi="Arial" w:cs="Arial"/>
          <w:sz w:val="24"/>
          <w:szCs w:val="24"/>
        </w:rPr>
        <w:t xml:space="preserve"> são</w:t>
      </w:r>
      <w:r>
        <w:rPr>
          <w:rFonts w:ascii="Arial" w:hAnsi="Arial" w:cs="Arial"/>
          <w:sz w:val="24"/>
          <w:szCs w:val="24"/>
        </w:rPr>
        <w:t xml:space="preserve"> feitas </w:t>
      </w:r>
      <w:r w:rsidR="00CD409E">
        <w:rPr>
          <w:rFonts w:ascii="Arial" w:hAnsi="Arial" w:cs="Arial"/>
          <w:sz w:val="24"/>
          <w:szCs w:val="24"/>
        </w:rPr>
        <w:t>p</w:t>
      </w:r>
      <w:r w:rsidR="001B4A6C">
        <w:rPr>
          <w:rFonts w:ascii="Arial" w:hAnsi="Arial" w:cs="Arial"/>
          <w:sz w:val="24"/>
          <w:szCs w:val="24"/>
        </w:rPr>
        <w:t>ela modalidade de compra direta com base na Lei 8.666</w:t>
      </w:r>
      <w:r w:rsidR="006D5FD0">
        <w:rPr>
          <w:rFonts w:ascii="Arial" w:hAnsi="Arial" w:cs="Arial"/>
          <w:sz w:val="24"/>
          <w:szCs w:val="24"/>
        </w:rPr>
        <w:t xml:space="preserve">/93 </w:t>
      </w:r>
      <w:r w:rsidR="00FD1EF3">
        <w:rPr>
          <w:rFonts w:ascii="Arial" w:hAnsi="Arial" w:cs="Arial"/>
          <w:sz w:val="24"/>
          <w:szCs w:val="24"/>
        </w:rPr>
        <w:t>devida</w:t>
      </w:r>
      <w:r w:rsidR="00FD1EF3" w:rsidRPr="00FD1EF3">
        <w:rPr>
          <w:rFonts w:ascii="Arial" w:hAnsi="Arial" w:cs="Arial"/>
          <w:sz w:val="24"/>
          <w:szCs w:val="24"/>
        </w:rPr>
        <w:t>mente acompanhadas p</w:t>
      </w:r>
      <w:r w:rsidR="00F04DFB">
        <w:rPr>
          <w:rFonts w:ascii="Arial" w:hAnsi="Arial" w:cs="Arial"/>
          <w:sz w:val="24"/>
          <w:szCs w:val="24"/>
        </w:rPr>
        <w:t>or</w:t>
      </w:r>
      <w:r w:rsidR="00681DF1">
        <w:rPr>
          <w:rFonts w:ascii="Arial" w:hAnsi="Arial" w:cs="Arial"/>
          <w:sz w:val="24"/>
          <w:szCs w:val="24"/>
        </w:rPr>
        <w:t xml:space="preserve"> anális</w:t>
      </w:r>
      <w:r w:rsidR="008D7E7A">
        <w:rPr>
          <w:rFonts w:ascii="Arial" w:hAnsi="Arial" w:cs="Arial"/>
          <w:sz w:val="24"/>
          <w:szCs w:val="24"/>
        </w:rPr>
        <w:t xml:space="preserve">e, </w:t>
      </w:r>
      <w:r w:rsidR="00FD1EF3" w:rsidRPr="00FD1EF3">
        <w:rPr>
          <w:rFonts w:ascii="Arial" w:hAnsi="Arial" w:cs="Arial"/>
          <w:sz w:val="24"/>
          <w:szCs w:val="24"/>
        </w:rPr>
        <w:t>parecer jurídico</w:t>
      </w:r>
      <w:r w:rsidR="008D7E7A">
        <w:rPr>
          <w:rFonts w:ascii="Arial" w:hAnsi="Arial" w:cs="Arial"/>
          <w:sz w:val="24"/>
          <w:szCs w:val="24"/>
        </w:rPr>
        <w:t xml:space="preserve"> e publicação em diário oficial</w:t>
      </w:r>
      <w:r w:rsidR="0043298D">
        <w:rPr>
          <w:rFonts w:ascii="Arial" w:hAnsi="Arial" w:cs="Arial"/>
          <w:sz w:val="24"/>
          <w:szCs w:val="24"/>
        </w:rPr>
        <w:t>, c</w:t>
      </w:r>
      <w:r w:rsidR="008701FA">
        <w:rPr>
          <w:rFonts w:ascii="Arial" w:hAnsi="Arial" w:cs="Arial"/>
          <w:sz w:val="24"/>
          <w:szCs w:val="24"/>
        </w:rPr>
        <w:t>onsiderando</w:t>
      </w:r>
      <w:r w:rsidR="00F04DFB">
        <w:rPr>
          <w:rFonts w:ascii="Arial" w:hAnsi="Arial" w:cs="Arial"/>
          <w:sz w:val="24"/>
          <w:szCs w:val="24"/>
        </w:rPr>
        <w:t xml:space="preserve"> que a autarquia não possui agente de contratação</w:t>
      </w:r>
      <w:r w:rsidR="001B5DF0">
        <w:rPr>
          <w:rFonts w:ascii="Arial" w:hAnsi="Arial" w:cs="Arial"/>
          <w:sz w:val="24"/>
          <w:szCs w:val="24"/>
        </w:rPr>
        <w:t xml:space="preserve"> e conforme </w:t>
      </w:r>
      <w:r w:rsidR="00F04DFB">
        <w:rPr>
          <w:rFonts w:ascii="Arial" w:hAnsi="Arial" w:cs="Arial"/>
          <w:sz w:val="24"/>
          <w:szCs w:val="24"/>
        </w:rPr>
        <w:t xml:space="preserve">prevê o </w:t>
      </w:r>
      <w:r w:rsidR="007B4A48">
        <w:rPr>
          <w:rFonts w:ascii="Arial" w:hAnsi="Arial" w:cs="Arial"/>
          <w:sz w:val="24"/>
          <w:szCs w:val="24"/>
        </w:rPr>
        <w:t>art. 176 da Nova Lei de Licitações 14.133/21:</w:t>
      </w:r>
    </w:p>
    <w:p w14:paraId="556523B1" w14:textId="77777777" w:rsidR="001B4A2F" w:rsidRPr="001B4A2F" w:rsidRDefault="001B4A2F" w:rsidP="00C60046">
      <w:pPr>
        <w:ind w:left="2835"/>
        <w:jc w:val="both"/>
        <w:rPr>
          <w:rFonts w:ascii="Arial" w:hAnsi="Arial" w:cs="Arial"/>
          <w:i/>
          <w:iCs/>
          <w:sz w:val="20"/>
          <w:szCs w:val="20"/>
        </w:rPr>
      </w:pPr>
      <w:r w:rsidRPr="001B4A2F">
        <w:rPr>
          <w:rFonts w:ascii="Arial" w:hAnsi="Arial" w:cs="Arial"/>
          <w:i/>
          <w:iCs/>
          <w:sz w:val="20"/>
          <w:szCs w:val="20"/>
        </w:rPr>
        <w:t>Art. 176. Os Municípios com até 20.000 (vinte mil) habitantes terão o prazo de 6 (seis) anos, contado da data de publicação desta Lei, para cumprimento:</w:t>
      </w:r>
    </w:p>
    <w:p w14:paraId="2417247B" w14:textId="77777777" w:rsidR="001B4A2F" w:rsidRPr="001B4A2F" w:rsidRDefault="001B4A2F" w:rsidP="00C60046">
      <w:pPr>
        <w:ind w:left="2835"/>
        <w:jc w:val="both"/>
        <w:rPr>
          <w:rFonts w:ascii="Arial" w:hAnsi="Arial" w:cs="Arial"/>
          <w:i/>
          <w:iCs/>
          <w:sz w:val="20"/>
          <w:szCs w:val="20"/>
        </w:rPr>
      </w:pPr>
      <w:r w:rsidRPr="001B4A2F">
        <w:rPr>
          <w:rFonts w:ascii="Arial" w:hAnsi="Arial" w:cs="Arial"/>
          <w:i/>
          <w:iCs/>
          <w:sz w:val="20"/>
          <w:szCs w:val="20"/>
        </w:rPr>
        <w:t>I - dos requisitos estabelecidos no art. 7º e no caput do art. 8º desta Lei;</w:t>
      </w:r>
    </w:p>
    <w:p w14:paraId="26DF3ABB" w14:textId="77777777" w:rsidR="001B4A2F" w:rsidRPr="001B4A2F" w:rsidRDefault="001B4A2F" w:rsidP="00C60046">
      <w:pPr>
        <w:ind w:left="2835"/>
        <w:jc w:val="both"/>
        <w:rPr>
          <w:rFonts w:ascii="Arial" w:hAnsi="Arial" w:cs="Arial"/>
          <w:i/>
          <w:iCs/>
          <w:sz w:val="20"/>
          <w:szCs w:val="20"/>
        </w:rPr>
      </w:pPr>
      <w:r w:rsidRPr="001B4A2F">
        <w:rPr>
          <w:rFonts w:ascii="Arial" w:hAnsi="Arial" w:cs="Arial"/>
          <w:i/>
          <w:iCs/>
          <w:sz w:val="20"/>
          <w:szCs w:val="20"/>
        </w:rPr>
        <w:t>II - da obrigatoriedade de realização da licitação sob a forma eletrônica a que se refere o § 2º do art. 17 desta Lei;</w:t>
      </w:r>
    </w:p>
    <w:p w14:paraId="5CDCECAD" w14:textId="77777777" w:rsidR="001B4A2F" w:rsidRPr="001B4A2F" w:rsidRDefault="001B4A2F" w:rsidP="00C60046">
      <w:pPr>
        <w:ind w:left="2835"/>
        <w:jc w:val="both"/>
        <w:rPr>
          <w:rFonts w:ascii="Arial" w:hAnsi="Arial" w:cs="Arial"/>
          <w:i/>
          <w:iCs/>
          <w:sz w:val="20"/>
          <w:szCs w:val="20"/>
        </w:rPr>
      </w:pPr>
      <w:r w:rsidRPr="001B4A2F">
        <w:rPr>
          <w:rFonts w:ascii="Arial" w:hAnsi="Arial" w:cs="Arial"/>
          <w:i/>
          <w:iCs/>
          <w:sz w:val="20"/>
          <w:szCs w:val="20"/>
        </w:rPr>
        <w:t>III - das regras relativas à divulgação em sítio eletrônico oficial.</w:t>
      </w:r>
    </w:p>
    <w:p w14:paraId="22709366" w14:textId="77777777" w:rsidR="001B4A2F" w:rsidRPr="001B4A2F" w:rsidRDefault="001B4A2F" w:rsidP="00C60046">
      <w:pPr>
        <w:ind w:left="2835"/>
        <w:jc w:val="both"/>
        <w:rPr>
          <w:rFonts w:ascii="Arial" w:hAnsi="Arial" w:cs="Arial"/>
          <w:i/>
          <w:iCs/>
          <w:sz w:val="20"/>
          <w:szCs w:val="20"/>
        </w:rPr>
      </w:pPr>
      <w:r w:rsidRPr="001B4A2F">
        <w:rPr>
          <w:rFonts w:ascii="Arial" w:hAnsi="Arial" w:cs="Arial"/>
          <w:i/>
          <w:iCs/>
          <w:sz w:val="20"/>
          <w:szCs w:val="20"/>
        </w:rPr>
        <w:t>Parágrafo único. Enquanto não adotarem o PNCP, os Municípios a que se refere o caput deste artigo deverão:</w:t>
      </w:r>
    </w:p>
    <w:p w14:paraId="53D36EC5" w14:textId="77777777" w:rsidR="001B4A2F" w:rsidRPr="001B4A2F" w:rsidRDefault="001B4A2F" w:rsidP="00C60046">
      <w:pPr>
        <w:ind w:left="2835"/>
        <w:jc w:val="both"/>
        <w:rPr>
          <w:rFonts w:ascii="Arial" w:hAnsi="Arial" w:cs="Arial"/>
          <w:i/>
          <w:iCs/>
          <w:sz w:val="20"/>
          <w:szCs w:val="20"/>
        </w:rPr>
      </w:pPr>
      <w:r w:rsidRPr="001B4A2F">
        <w:rPr>
          <w:rFonts w:ascii="Arial" w:hAnsi="Arial" w:cs="Arial"/>
          <w:i/>
          <w:iCs/>
          <w:sz w:val="20"/>
          <w:szCs w:val="20"/>
        </w:rPr>
        <w:t>I - publicar, em diário oficial, as informações que esta Lei exige que sejam divulgadas em sítio eletrônico oficial, admitida a publicação de extrato;</w:t>
      </w:r>
    </w:p>
    <w:p w14:paraId="668F5CB2" w14:textId="714D56AD" w:rsidR="00F60257" w:rsidRDefault="001B4A2F" w:rsidP="00C60046">
      <w:pPr>
        <w:ind w:left="2835"/>
        <w:jc w:val="both"/>
        <w:rPr>
          <w:rFonts w:ascii="Arial" w:hAnsi="Arial" w:cs="Arial"/>
          <w:i/>
          <w:iCs/>
          <w:sz w:val="20"/>
          <w:szCs w:val="20"/>
        </w:rPr>
      </w:pPr>
      <w:r w:rsidRPr="001B4A2F">
        <w:rPr>
          <w:rFonts w:ascii="Arial" w:hAnsi="Arial" w:cs="Arial"/>
          <w:i/>
          <w:iCs/>
          <w:sz w:val="20"/>
          <w:szCs w:val="20"/>
        </w:rPr>
        <w:t>II - disponibilizar a versão física dos documentos em suas repartições, vedada a cobrança de qualquer valor, salvo o referente ao fornecimento de edital ou de cópia de documento, que não será superior ao custo de sua reprodução gráfica.</w:t>
      </w:r>
    </w:p>
    <w:p w14:paraId="5FB148D4" w14:textId="77777777" w:rsidR="009558E0" w:rsidRPr="009558E0" w:rsidRDefault="009558E0" w:rsidP="00C60046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572A4A3B" w14:textId="1DC1D59E" w:rsidR="004922A2" w:rsidRPr="0034635B" w:rsidRDefault="0034635B" w:rsidP="00700BD4">
      <w:pPr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8809AD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922A2" w:rsidRPr="0034635B">
        <w:rPr>
          <w:rFonts w:ascii="Arial" w:hAnsi="Arial" w:cs="Arial"/>
          <w:b/>
          <w:bCs/>
          <w:sz w:val="24"/>
          <w:szCs w:val="24"/>
        </w:rPr>
        <w:t>DESPESAS</w:t>
      </w:r>
    </w:p>
    <w:p w14:paraId="13B6A237" w14:textId="0BB581DF" w:rsidR="00030F6C" w:rsidRDefault="0044047F" w:rsidP="00346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face </w:t>
      </w:r>
      <w:r w:rsidR="00C32CCF">
        <w:rPr>
          <w:rFonts w:ascii="Arial" w:hAnsi="Arial" w:cs="Arial"/>
          <w:sz w:val="24"/>
          <w:szCs w:val="24"/>
        </w:rPr>
        <w:t xml:space="preserve">à necessidade constante de participação de cursos </w:t>
      </w:r>
      <w:r w:rsidR="00C32CCF" w:rsidRPr="00C32CCF">
        <w:rPr>
          <w:rFonts w:ascii="Arial" w:hAnsi="Arial" w:cs="Arial"/>
          <w:i/>
          <w:iCs/>
          <w:sz w:val="24"/>
          <w:szCs w:val="24"/>
        </w:rPr>
        <w:t>on line</w:t>
      </w:r>
      <w:r w:rsidR="00C32CCF">
        <w:rPr>
          <w:rFonts w:ascii="Arial" w:hAnsi="Arial" w:cs="Arial"/>
          <w:sz w:val="24"/>
          <w:szCs w:val="24"/>
        </w:rPr>
        <w:t xml:space="preserve"> </w:t>
      </w:r>
      <w:r w:rsidR="006959F0">
        <w:rPr>
          <w:rFonts w:ascii="Arial" w:hAnsi="Arial" w:cs="Arial"/>
          <w:sz w:val="24"/>
          <w:szCs w:val="24"/>
        </w:rPr>
        <w:t xml:space="preserve">para capacitação </w:t>
      </w:r>
      <w:r w:rsidR="00C941F4">
        <w:rPr>
          <w:rFonts w:ascii="Arial" w:hAnsi="Arial" w:cs="Arial"/>
          <w:sz w:val="24"/>
          <w:szCs w:val="24"/>
        </w:rPr>
        <w:t>dos servidores,</w:t>
      </w:r>
      <w:r w:rsidR="007438A2">
        <w:rPr>
          <w:rFonts w:ascii="Arial" w:hAnsi="Arial" w:cs="Arial"/>
          <w:sz w:val="24"/>
          <w:szCs w:val="24"/>
        </w:rPr>
        <w:t xml:space="preserve"> bem como para utilização na sala de reuniões com a finalidade de apresentação de relatórios </w:t>
      </w:r>
      <w:r w:rsidR="006236B3">
        <w:rPr>
          <w:rFonts w:ascii="Arial" w:hAnsi="Arial" w:cs="Arial"/>
          <w:sz w:val="24"/>
          <w:szCs w:val="24"/>
        </w:rPr>
        <w:t>aos conselhos</w:t>
      </w:r>
      <w:r w:rsidR="00694E9B">
        <w:rPr>
          <w:rFonts w:ascii="Arial" w:hAnsi="Arial" w:cs="Arial"/>
          <w:sz w:val="24"/>
          <w:szCs w:val="24"/>
        </w:rPr>
        <w:t>,</w:t>
      </w:r>
      <w:r w:rsidR="00C941F4">
        <w:rPr>
          <w:rFonts w:ascii="Arial" w:hAnsi="Arial" w:cs="Arial"/>
          <w:sz w:val="24"/>
          <w:szCs w:val="24"/>
        </w:rPr>
        <w:t xml:space="preserve"> conforme ofício de solicitação </w:t>
      </w:r>
      <w:r w:rsidR="008F5A05">
        <w:rPr>
          <w:rFonts w:ascii="Arial" w:hAnsi="Arial" w:cs="Arial"/>
          <w:sz w:val="24"/>
          <w:szCs w:val="24"/>
        </w:rPr>
        <w:t>80-A</w:t>
      </w:r>
      <w:r w:rsidR="00912B79">
        <w:rPr>
          <w:rFonts w:ascii="Arial" w:hAnsi="Arial" w:cs="Arial"/>
          <w:sz w:val="24"/>
          <w:szCs w:val="24"/>
        </w:rPr>
        <w:t xml:space="preserve">, </w:t>
      </w:r>
      <w:r w:rsidR="00D13B42">
        <w:rPr>
          <w:rFonts w:ascii="Arial" w:hAnsi="Arial" w:cs="Arial"/>
          <w:sz w:val="24"/>
          <w:szCs w:val="24"/>
        </w:rPr>
        <w:t xml:space="preserve">foram </w:t>
      </w:r>
      <w:r w:rsidR="00030F6C">
        <w:rPr>
          <w:rFonts w:ascii="Arial" w:hAnsi="Arial" w:cs="Arial"/>
          <w:sz w:val="24"/>
          <w:szCs w:val="24"/>
        </w:rPr>
        <w:t>r</w:t>
      </w:r>
      <w:r w:rsidR="008F5A05">
        <w:rPr>
          <w:rFonts w:ascii="Arial" w:hAnsi="Arial" w:cs="Arial"/>
          <w:sz w:val="24"/>
          <w:szCs w:val="24"/>
        </w:rPr>
        <w:t>ealiza</w:t>
      </w:r>
      <w:r w:rsidR="00D13B42">
        <w:rPr>
          <w:rFonts w:ascii="Arial" w:hAnsi="Arial" w:cs="Arial"/>
          <w:sz w:val="24"/>
          <w:szCs w:val="24"/>
        </w:rPr>
        <w:t>dos</w:t>
      </w:r>
      <w:r w:rsidR="00423417">
        <w:rPr>
          <w:rFonts w:ascii="Arial" w:hAnsi="Arial" w:cs="Arial"/>
          <w:sz w:val="24"/>
          <w:szCs w:val="24"/>
        </w:rPr>
        <w:t xml:space="preserve"> </w:t>
      </w:r>
      <w:r w:rsidR="008F5A05">
        <w:rPr>
          <w:rFonts w:ascii="Arial" w:hAnsi="Arial" w:cs="Arial"/>
          <w:sz w:val="24"/>
          <w:szCs w:val="24"/>
        </w:rPr>
        <w:t>orçamento</w:t>
      </w:r>
      <w:r w:rsidR="00CF64DB">
        <w:rPr>
          <w:rFonts w:ascii="Arial" w:hAnsi="Arial" w:cs="Arial"/>
          <w:sz w:val="24"/>
          <w:szCs w:val="24"/>
        </w:rPr>
        <w:t>s</w:t>
      </w:r>
      <w:r w:rsidR="008F5A05">
        <w:rPr>
          <w:rFonts w:ascii="Arial" w:hAnsi="Arial" w:cs="Arial"/>
          <w:sz w:val="24"/>
          <w:szCs w:val="24"/>
        </w:rPr>
        <w:t xml:space="preserve"> com três </w:t>
      </w:r>
      <w:r w:rsidR="005327A8">
        <w:rPr>
          <w:rFonts w:ascii="Arial" w:hAnsi="Arial" w:cs="Arial"/>
          <w:sz w:val="24"/>
          <w:szCs w:val="24"/>
        </w:rPr>
        <w:t xml:space="preserve">empresas </w:t>
      </w:r>
      <w:r w:rsidR="00C973D5">
        <w:rPr>
          <w:rFonts w:ascii="Arial" w:hAnsi="Arial" w:cs="Arial"/>
          <w:sz w:val="24"/>
          <w:szCs w:val="24"/>
        </w:rPr>
        <w:t xml:space="preserve">comerciais, </w:t>
      </w:r>
      <w:r w:rsidR="00694E9B">
        <w:rPr>
          <w:rFonts w:ascii="Arial" w:hAnsi="Arial" w:cs="Arial"/>
          <w:sz w:val="24"/>
          <w:szCs w:val="24"/>
        </w:rPr>
        <w:t>embasad</w:t>
      </w:r>
      <w:r w:rsidR="00CF64DB">
        <w:rPr>
          <w:rFonts w:ascii="Arial" w:hAnsi="Arial" w:cs="Arial"/>
          <w:sz w:val="24"/>
          <w:szCs w:val="24"/>
        </w:rPr>
        <w:t>o</w:t>
      </w:r>
      <w:r w:rsidR="00694E9B">
        <w:rPr>
          <w:rFonts w:ascii="Arial" w:hAnsi="Arial" w:cs="Arial"/>
          <w:sz w:val="24"/>
          <w:szCs w:val="24"/>
        </w:rPr>
        <w:t>s no</w:t>
      </w:r>
      <w:r w:rsidR="006520B5">
        <w:rPr>
          <w:rFonts w:ascii="Arial" w:hAnsi="Arial" w:cs="Arial"/>
          <w:sz w:val="24"/>
          <w:szCs w:val="24"/>
        </w:rPr>
        <w:t xml:space="preserve"> art</w:t>
      </w:r>
      <w:r w:rsidR="0032556D">
        <w:rPr>
          <w:rFonts w:ascii="Arial" w:hAnsi="Arial" w:cs="Arial"/>
          <w:sz w:val="24"/>
          <w:szCs w:val="24"/>
        </w:rPr>
        <w:t>. 75</w:t>
      </w:r>
      <w:r w:rsidR="00D70F58">
        <w:rPr>
          <w:rFonts w:ascii="Arial" w:hAnsi="Arial" w:cs="Arial"/>
          <w:sz w:val="24"/>
          <w:szCs w:val="24"/>
        </w:rPr>
        <w:t>,</w:t>
      </w:r>
      <w:r w:rsidR="00694E9B">
        <w:rPr>
          <w:rFonts w:ascii="Arial" w:hAnsi="Arial" w:cs="Arial"/>
          <w:sz w:val="24"/>
          <w:szCs w:val="24"/>
        </w:rPr>
        <w:t xml:space="preserve"> II</w:t>
      </w:r>
      <w:r w:rsidR="00D70F58">
        <w:rPr>
          <w:rFonts w:ascii="Arial" w:hAnsi="Arial" w:cs="Arial"/>
          <w:sz w:val="24"/>
          <w:szCs w:val="24"/>
        </w:rPr>
        <w:t xml:space="preserve"> da Lei 14.133/2021</w:t>
      </w:r>
      <w:r w:rsidR="008A68C4">
        <w:rPr>
          <w:rFonts w:ascii="Arial" w:hAnsi="Arial" w:cs="Arial"/>
          <w:sz w:val="24"/>
          <w:szCs w:val="24"/>
        </w:rPr>
        <w:t xml:space="preserve"> e publicado em diário oficial,</w:t>
      </w:r>
      <w:r w:rsidR="00D70F58">
        <w:rPr>
          <w:rFonts w:ascii="Arial" w:hAnsi="Arial" w:cs="Arial"/>
          <w:sz w:val="24"/>
          <w:szCs w:val="24"/>
        </w:rPr>
        <w:t xml:space="preserve"> </w:t>
      </w:r>
      <w:r w:rsidR="002A6783">
        <w:rPr>
          <w:rFonts w:ascii="Arial" w:hAnsi="Arial" w:cs="Arial"/>
          <w:sz w:val="24"/>
          <w:szCs w:val="24"/>
        </w:rPr>
        <w:t>par</w:t>
      </w:r>
      <w:r w:rsidR="00CF64DB">
        <w:rPr>
          <w:rFonts w:ascii="Arial" w:hAnsi="Arial" w:cs="Arial"/>
          <w:sz w:val="24"/>
          <w:szCs w:val="24"/>
        </w:rPr>
        <w:t>a</w:t>
      </w:r>
      <w:r w:rsidR="00D70F58">
        <w:rPr>
          <w:rFonts w:ascii="Arial" w:hAnsi="Arial" w:cs="Arial"/>
          <w:sz w:val="24"/>
          <w:szCs w:val="24"/>
        </w:rPr>
        <w:t xml:space="preserve"> </w:t>
      </w:r>
      <w:r w:rsidR="00D70F58">
        <w:rPr>
          <w:rFonts w:ascii="Arial" w:hAnsi="Arial" w:cs="Arial"/>
          <w:sz w:val="24"/>
          <w:szCs w:val="24"/>
        </w:rPr>
        <w:lastRenderedPageBreak/>
        <w:t>aqui</w:t>
      </w:r>
      <w:r w:rsidR="00CF64DB">
        <w:rPr>
          <w:rFonts w:ascii="Arial" w:hAnsi="Arial" w:cs="Arial"/>
          <w:sz w:val="24"/>
          <w:szCs w:val="24"/>
        </w:rPr>
        <w:t xml:space="preserve">sição </w:t>
      </w:r>
      <w:r w:rsidR="00EC74A5">
        <w:rPr>
          <w:rFonts w:ascii="Arial" w:hAnsi="Arial" w:cs="Arial"/>
          <w:sz w:val="24"/>
          <w:szCs w:val="24"/>
        </w:rPr>
        <w:t>através da</w:t>
      </w:r>
      <w:r w:rsidR="00D774ED">
        <w:rPr>
          <w:rFonts w:ascii="Arial" w:hAnsi="Arial" w:cs="Arial"/>
          <w:sz w:val="24"/>
          <w:szCs w:val="24"/>
        </w:rPr>
        <w:t xml:space="preserve"> empresa Loja Cem</w:t>
      </w:r>
      <w:r w:rsidR="00EC74A5">
        <w:rPr>
          <w:rFonts w:ascii="Arial" w:hAnsi="Arial" w:cs="Arial"/>
          <w:sz w:val="24"/>
          <w:szCs w:val="24"/>
        </w:rPr>
        <w:t>,</w:t>
      </w:r>
      <w:r w:rsidR="009972FD">
        <w:rPr>
          <w:rFonts w:ascii="Arial" w:hAnsi="Arial" w:cs="Arial"/>
          <w:sz w:val="24"/>
          <w:szCs w:val="24"/>
        </w:rPr>
        <w:t xml:space="preserve"> a qual apresentou menor preço,</w:t>
      </w:r>
      <w:r w:rsidR="008809AD">
        <w:rPr>
          <w:rFonts w:ascii="Arial" w:hAnsi="Arial" w:cs="Arial"/>
          <w:sz w:val="24"/>
          <w:szCs w:val="24"/>
        </w:rPr>
        <w:t xml:space="preserve"> de</w:t>
      </w:r>
      <w:r w:rsidR="00A67D30">
        <w:rPr>
          <w:rFonts w:ascii="Arial" w:hAnsi="Arial" w:cs="Arial"/>
          <w:sz w:val="24"/>
          <w:szCs w:val="24"/>
        </w:rPr>
        <w:t xml:space="preserve"> uma Smart TV 50” 4k LED TCL</w:t>
      </w:r>
      <w:r w:rsidR="004A7342">
        <w:rPr>
          <w:rFonts w:ascii="Arial" w:hAnsi="Arial" w:cs="Arial"/>
          <w:sz w:val="24"/>
          <w:szCs w:val="24"/>
        </w:rPr>
        <w:t xml:space="preserve"> RP630 60Hz Wi-Fi</w:t>
      </w:r>
      <w:r w:rsidR="009972FD">
        <w:rPr>
          <w:rFonts w:ascii="Arial" w:hAnsi="Arial" w:cs="Arial"/>
          <w:sz w:val="24"/>
          <w:szCs w:val="24"/>
        </w:rPr>
        <w:t>.</w:t>
      </w:r>
    </w:p>
    <w:p w14:paraId="58A752D9" w14:textId="04A09BBA" w:rsidR="00A84E41" w:rsidRPr="004922A2" w:rsidRDefault="00B50DC0" w:rsidP="0034635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</w:t>
      </w:r>
      <w:r w:rsidR="00DA7BD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 w:rsidR="005B72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4922A2" w:rsidRPr="004922A2">
        <w:rPr>
          <w:rFonts w:ascii="Arial" w:hAnsi="Arial" w:cs="Arial"/>
          <w:sz w:val="24"/>
          <w:szCs w:val="24"/>
        </w:rPr>
        <w:t>s despesas diversas</w:t>
      </w:r>
      <w:r w:rsidR="00742416">
        <w:rPr>
          <w:rFonts w:ascii="Arial" w:hAnsi="Arial" w:cs="Arial"/>
          <w:sz w:val="24"/>
          <w:szCs w:val="24"/>
        </w:rPr>
        <w:t xml:space="preserve"> realizadas no mês</w:t>
      </w:r>
      <w:r w:rsidR="004922A2" w:rsidRPr="004922A2">
        <w:rPr>
          <w:rFonts w:ascii="Arial" w:hAnsi="Arial" w:cs="Arial"/>
          <w:sz w:val="24"/>
          <w:szCs w:val="24"/>
        </w:rPr>
        <w:t xml:space="preserve"> </w:t>
      </w:r>
      <w:r w:rsidR="007A44AA">
        <w:rPr>
          <w:rFonts w:ascii="Arial" w:hAnsi="Arial" w:cs="Arial"/>
          <w:sz w:val="24"/>
          <w:szCs w:val="24"/>
        </w:rPr>
        <w:t xml:space="preserve">junho </w:t>
      </w:r>
      <w:r w:rsidR="000715E5">
        <w:rPr>
          <w:rFonts w:ascii="Arial" w:hAnsi="Arial" w:cs="Arial"/>
          <w:sz w:val="24"/>
          <w:szCs w:val="24"/>
        </w:rPr>
        <w:t xml:space="preserve">variam em </w:t>
      </w:r>
      <w:r w:rsidR="004922A2" w:rsidRPr="004922A2">
        <w:rPr>
          <w:rFonts w:ascii="Arial" w:hAnsi="Arial" w:cs="Arial"/>
          <w:sz w:val="24"/>
          <w:szCs w:val="24"/>
        </w:rPr>
        <w:t>despesa</w:t>
      </w:r>
      <w:r w:rsidR="000715E5">
        <w:rPr>
          <w:rFonts w:ascii="Arial" w:hAnsi="Arial" w:cs="Arial"/>
          <w:sz w:val="24"/>
          <w:szCs w:val="24"/>
        </w:rPr>
        <w:t>s</w:t>
      </w:r>
      <w:r w:rsidR="004922A2" w:rsidRPr="004922A2">
        <w:rPr>
          <w:rFonts w:ascii="Arial" w:hAnsi="Arial" w:cs="Arial"/>
          <w:sz w:val="24"/>
          <w:szCs w:val="24"/>
        </w:rPr>
        <w:t xml:space="preserve"> com eletricidade,</w:t>
      </w:r>
      <w:r w:rsidR="000715E5">
        <w:rPr>
          <w:rFonts w:ascii="Arial" w:hAnsi="Arial" w:cs="Arial"/>
          <w:sz w:val="24"/>
          <w:szCs w:val="24"/>
        </w:rPr>
        <w:t xml:space="preserve"> </w:t>
      </w:r>
      <w:r w:rsidR="00662096">
        <w:rPr>
          <w:rFonts w:ascii="Arial" w:hAnsi="Arial" w:cs="Arial"/>
          <w:sz w:val="24"/>
          <w:szCs w:val="24"/>
        </w:rPr>
        <w:t>pagamento de serviço prestado</w:t>
      </w:r>
      <w:r w:rsidR="005D1458">
        <w:rPr>
          <w:rFonts w:ascii="Arial" w:hAnsi="Arial" w:cs="Arial"/>
          <w:sz w:val="24"/>
          <w:szCs w:val="24"/>
        </w:rPr>
        <w:t xml:space="preserve"> de concerto do telhado</w:t>
      </w:r>
      <w:r w:rsidR="00EF2DEF">
        <w:rPr>
          <w:rFonts w:ascii="Arial" w:hAnsi="Arial" w:cs="Arial"/>
          <w:sz w:val="24"/>
          <w:szCs w:val="24"/>
        </w:rPr>
        <w:t xml:space="preserve">, </w:t>
      </w:r>
      <w:r w:rsidR="004922A2" w:rsidRPr="004922A2">
        <w:rPr>
          <w:rFonts w:ascii="Arial" w:hAnsi="Arial" w:cs="Arial"/>
          <w:sz w:val="24"/>
          <w:szCs w:val="24"/>
        </w:rPr>
        <w:t>entre outras despesas necessárias da gestão</w:t>
      </w:r>
      <w:r w:rsidR="00EF2DEF">
        <w:rPr>
          <w:rFonts w:ascii="Arial" w:hAnsi="Arial" w:cs="Arial"/>
          <w:sz w:val="24"/>
          <w:szCs w:val="24"/>
        </w:rPr>
        <w:t xml:space="preserve">, </w:t>
      </w:r>
      <w:r w:rsidR="0043298D">
        <w:rPr>
          <w:rFonts w:ascii="Arial" w:hAnsi="Arial" w:cs="Arial"/>
          <w:sz w:val="24"/>
          <w:szCs w:val="24"/>
        </w:rPr>
        <w:t>devidamente lançadas na contabilidade através de empenho, liquidação e ordem de pagamento</w:t>
      </w:r>
      <w:r w:rsidR="00150446">
        <w:rPr>
          <w:rFonts w:ascii="Arial" w:hAnsi="Arial" w:cs="Arial"/>
          <w:sz w:val="24"/>
          <w:szCs w:val="24"/>
        </w:rPr>
        <w:t>.</w:t>
      </w:r>
    </w:p>
    <w:p w14:paraId="3DF60AFB" w14:textId="77777777" w:rsidR="00C60046" w:rsidRPr="0034635B" w:rsidRDefault="00C60046" w:rsidP="00C60046">
      <w:pPr>
        <w:jc w:val="both"/>
        <w:rPr>
          <w:rFonts w:ascii="Arial" w:hAnsi="Arial" w:cs="Arial"/>
          <w:sz w:val="24"/>
          <w:szCs w:val="24"/>
        </w:rPr>
      </w:pPr>
    </w:p>
    <w:p w14:paraId="3926913A" w14:textId="77777777" w:rsidR="00C60046" w:rsidRDefault="00C60046" w:rsidP="00C60046">
      <w:pPr>
        <w:jc w:val="both"/>
        <w:rPr>
          <w:rFonts w:ascii="Arial" w:hAnsi="Arial" w:cs="Arial"/>
          <w:sz w:val="24"/>
          <w:szCs w:val="24"/>
        </w:rPr>
      </w:pPr>
    </w:p>
    <w:p w14:paraId="5A3D97A2" w14:textId="77777777" w:rsidR="0034635B" w:rsidRDefault="0034635B" w:rsidP="00C60046">
      <w:pPr>
        <w:jc w:val="both"/>
        <w:rPr>
          <w:rFonts w:ascii="Arial" w:hAnsi="Arial" w:cs="Arial"/>
          <w:sz w:val="24"/>
          <w:szCs w:val="24"/>
        </w:rPr>
      </w:pPr>
    </w:p>
    <w:p w14:paraId="64E9EE78" w14:textId="045C9006" w:rsidR="00B26039" w:rsidRPr="0034635B" w:rsidRDefault="005C7E48" w:rsidP="00C6004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635B">
        <w:rPr>
          <w:rFonts w:ascii="Arial" w:hAnsi="Arial" w:cs="Arial"/>
          <w:b/>
          <w:bCs/>
          <w:sz w:val="24"/>
          <w:szCs w:val="24"/>
        </w:rPr>
        <w:t>3</w:t>
      </w:r>
      <w:r w:rsidR="0034635B">
        <w:rPr>
          <w:rFonts w:ascii="Arial" w:hAnsi="Arial" w:cs="Arial"/>
          <w:b/>
          <w:bCs/>
          <w:sz w:val="24"/>
          <w:szCs w:val="24"/>
        </w:rPr>
        <w:t xml:space="preserve">. </w:t>
      </w:r>
      <w:r w:rsidR="00532EF2" w:rsidRPr="0034635B">
        <w:rPr>
          <w:rFonts w:ascii="Arial" w:hAnsi="Arial" w:cs="Arial"/>
          <w:b/>
          <w:bCs/>
          <w:sz w:val="24"/>
          <w:szCs w:val="24"/>
        </w:rPr>
        <w:t>SETOR DE ARRECADAÇÃO</w:t>
      </w:r>
    </w:p>
    <w:p w14:paraId="45A59EED" w14:textId="27539D7F" w:rsidR="00322040" w:rsidRPr="0034635B" w:rsidRDefault="005C7E48" w:rsidP="00847E3A">
      <w:pPr>
        <w:ind w:left="851"/>
        <w:jc w:val="both"/>
        <w:rPr>
          <w:rFonts w:ascii="Arial" w:hAnsi="Arial" w:cs="Arial"/>
          <w:b/>
          <w:bCs/>
          <w:sz w:val="24"/>
          <w:szCs w:val="24"/>
        </w:rPr>
      </w:pPr>
      <w:r w:rsidRPr="0034635B">
        <w:rPr>
          <w:rFonts w:ascii="Arial" w:hAnsi="Arial" w:cs="Arial"/>
          <w:b/>
          <w:bCs/>
          <w:sz w:val="24"/>
          <w:szCs w:val="24"/>
        </w:rPr>
        <w:t>3</w:t>
      </w:r>
      <w:r w:rsidR="00532EF2" w:rsidRPr="0034635B">
        <w:rPr>
          <w:rFonts w:ascii="Arial" w:hAnsi="Arial" w:cs="Arial"/>
          <w:b/>
          <w:bCs/>
          <w:sz w:val="24"/>
          <w:szCs w:val="24"/>
        </w:rPr>
        <w:t>.1 C</w:t>
      </w:r>
      <w:r w:rsidR="00322040" w:rsidRPr="0034635B">
        <w:rPr>
          <w:rFonts w:ascii="Arial" w:hAnsi="Arial" w:cs="Arial"/>
          <w:b/>
          <w:bCs/>
          <w:sz w:val="24"/>
          <w:szCs w:val="24"/>
        </w:rPr>
        <w:t>ONTRIBUIÇÕES PREVIDENCIÁRIAS</w:t>
      </w:r>
    </w:p>
    <w:p w14:paraId="60740F0E" w14:textId="6CFB34D8" w:rsidR="00B74C49" w:rsidRDefault="00EF2DEF" w:rsidP="00847E3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contribuições </w:t>
      </w:r>
      <w:r w:rsidR="00430852">
        <w:rPr>
          <w:rFonts w:ascii="Arial" w:hAnsi="Arial" w:cs="Arial"/>
          <w:sz w:val="24"/>
          <w:szCs w:val="24"/>
        </w:rPr>
        <w:t xml:space="preserve">previdenciárias são aquelas </w:t>
      </w:r>
      <w:r w:rsidR="00712FB2">
        <w:rPr>
          <w:rFonts w:ascii="Arial" w:hAnsi="Arial" w:cs="Arial"/>
          <w:sz w:val="24"/>
          <w:szCs w:val="24"/>
        </w:rPr>
        <w:t>re</w:t>
      </w:r>
      <w:r w:rsidR="00F3370F">
        <w:rPr>
          <w:rFonts w:ascii="Arial" w:hAnsi="Arial" w:cs="Arial"/>
          <w:sz w:val="24"/>
          <w:szCs w:val="24"/>
        </w:rPr>
        <w:t>cebidas pela SAMAE, Câmara Municipal</w:t>
      </w:r>
      <w:r w:rsidR="00A65E4A">
        <w:rPr>
          <w:rFonts w:ascii="Arial" w:hAnsi="Arial" w:cs="Arial"/>
          <w:sz w:val="24"/>
          <w:szCs w:val="24"/>
        </w:rPr>
        <w:t>, IPAS ativo e inativo, totalizando R$</w:t>
      </w:r>
      <w:r w:rsidR="00B74C49">
        <w:rPr>
          <w:rFonts w:ascii="Arial" w:hAnsi="Arial" w:cs="Arial"/>
          <w:sz w:val="24"/>
          <w:szCs w:val="24"/>
        </w:rPr>
        <w:t xml:space="preserve"> </w:t>
      </w:r>
      <w:r w:rsidR="00913630">
        <w:rPr>
          <w:rFonts w:ascii="Arial" w:hAnsi="Arial" w:cs="Arial"/>
          <w:sz w:val="24"/>
          <w:szCs w:val="24"/>
        </w:rPr>
        <w:t>110</w:t>
      </w:r>
      <w:r w:rsidR="00B74C49">
        <w:rPr>
          <w:rFonts w:ascii="Arial" w:hAnsi="Arial" w:cs="Arial"/>
          <w:sz w:val="24"/>
          <w:szCs w:val="24"/>
        </w:rPr>
        <w:t>.</w:t>
      </w:r>
      <w:r w:rsidR="000D5DD1">
        <w:rPr>
          <w:rFonts w:ascii="Arial" w:hAnsi="Arial" w:cs="Arial"/>
          <w:sz w:val="24"/>
          <w:szCs w:val="24"/>
        </w:rPr>
        <w:t>334,31.</w:t>
      </w:r>
    </w:p>
    <w:p w14:paraId="42C5B1D8" w14:textId="77777777" w:rsidR="00B74C49" w:rsidRDefault="00B74C49" w:rsidP="00C60046">
      <w:pPr>
        <w:jc w:val="both"/>
        <w:rPr>
          <w:rFonts w:ascii="Arial" w:hAnsi="Arial" w:cs="Arial"/>
          <w:sz w:val="24"/>
          <w:szCs w:val="24"/>
        </w:rPr>
      </w:pPr>
    </w:p>
    <w:p w14:paraId="43064C06" w14:textId="0092D3FD" w:rsidR="002F31E0" w:rsidRPr="00847E3A" w:rsidRDefault="005C7E48" w:rsidP="00847E3A">
      <w:pPr>
        <w:ind w:left="851"/>
        <w:jc w:val="both"/>
        <w:rPr>
          <w:rFonts w:ascii="Arial" w:hAnsi="Arial" w:cs="Arial"/>
          <w:b/>
          <w:bCs/>
          <w:sz w:val="24"/>
          <w:szCs w:val="24"/>
        </w:rPr>
      </w:pPr>
      <w:r w:rsidRPr="00847E3A">
        <w:rPr>
          <w:rFonts w:ascii="Arial" w:hAnsi="Arial" w:cs="Arial"/>
          <w:b/>
          <w:bCs/>
          <w:sz w:val="24"/>
          <w:szCs w:val="24"/>
        </w:rPr>
        <w:t>3</w:t>
      </w:r>
      <w:r w:rsidR="00B74C49" w:rsidRPr="00847E3A">
        <w:rPr>
          <w:rFonts w:ascii="Arial" w:hAnsi="Arial" w:cs="Arial"/>
          <w:b/>
          <w:bCs/>
          <w:sz w:val="24"/>
          <w:szCs w:val="24"/>
        </w:rPr>
        <w:t xml:space="preserve">.2 </w:t>
      </w:r>
      <w:r w:rsidR="002F31E0" w:rsidRPr="00847E3A">
        <w:rPr>
          <w:rFonts w:ascii="Arial" w:hAnsi="Arial" w:cs="Arial"/>
          <w:b/>
          <w:bCs/>
          <w:sz w:val="24"/>
          <w:szCs w:val="24"/>
        </w:rPr>
        <w:t xml:space="preserve">ACORDOS </w:t>
      </w:r>
      <w:r w:rsidR="000E28A4" w:rsidRPr="00847E3A">
        <w:rPr>
          <w:rFonts w:ascii="Arial" w:hAnsi="Arial" w:cs="Arial"/>
          <w:b/>
          <w:bCs/>
          <w:sz w:val="24"/>
          <w:szCs w:val="24"/>
        </w:rPr>
        <w:t>D</w:t>
      </w:r>
      <w:r w:rsidR="002F31E0" w:rsidRPr="00847E3A">
        <w:rPr>
          <w:rFonts w:ascii="Arial" w:hAnsi="Arial" w:cs="Arial"/>
          <w:b/>
          <w:bCs/>
          <w:sz w:val="24"/>
          <w:szCs w:val="24"/>
        </w:rPr>
        <w:t>E PARCELAMENTOS</w:t>
      </w:r>
    </w:p>
    <w:p w14:paraId="3A0F30EB" w14:textId="1499FD48" w:rsidR="0030107A" w:rsidRDefault="002F31E0" w:rsidP="00847E3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acordos recebidos são referentes à Prefeitura Municipal</w:t>
      </w:r>
      <w:r w:rsidR="00A67DF6">
        <w:rPr>
          <w:rFonts w:ascii="Arial" w:hAnsi="Arial" w:cs="Arial"/>
          <w:sz w:val="24"/>
          <w:szCs w:val="24"/>
        </w:rPr>
        <w:t xml:space="preserve"> (mês de março)</w:t>
      </w:r>
      <w:r>
        <w:rPr>
          <w:rFonts w:ascii="Arial" w:hAnsi="Arial" w:cs="Arial"/>
          <w:sz w:val="24"/>
          <w:szCs w:val="24"/>
        </w:rPr>
        <w:t xml:space="preserve"> e SAMAE</w:t>
      </w:r>
      <w:r w:rsidR="0030107A">
        <w:rPr>
          <w:rFonts w:ascii="Arial" w:hAnsi="Arial" w:cs="Arial"/>
          <w:sz w:val="24"/>
          <w:szCs w:val="24"/>
        </w:rPr>
        <w:t xml:space="preserve"> totalizando R$ </w:t>
      </w:r>
      <w:r w:rsidR="00A67DF6">
        <w:rPr>
          <w:rFonts w:ascii="Arial" w:hAnsi="Arial" w:cs="Arial"/>
          <w:sz w:val="24"/>
          <w:szCs w:val="24"/>
        </w:rPr>
        <w:t>549.892,66</w:t>
      </w:r>
      <w:r w:rsidR="0030107A">
        <w:rPr>
          <w:rFonts w:ascii="Arial" w:hAnsi="Arial" w:cs="Arial"/>
          <w:sz w:val="24"/>
          <w:szCs w:val="24"/>
        </w:rPr>
        <w:t>.</w:t>
      </w:r>
    </w:p>
    <w:p w14:paraId="0AEE2C8F" w14:textId="77777777" w:rsidR="00847E3A" w:rsidRDefault="00847E3A" w:rsidP="00847E3A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83C5795" w14:textId="46513656" w:rsidR="0030107A" w:rsidRPr="00847E3A" w:rsidRDefault="005C7E48" w:rsidP="00847E3A">
      <w:pPr>
        <w:ind w:left="851"/>
        <w:jc w:val="both"/>
        <w:rPr>
          <w:rFonts w:ascii="Arial" w:hAnsi="Arial" w:cs="Arial"/>
          <w:b/>
          <w:bCs/>
          <w:sz w:val="24"/>
          <w:szCs w:val="24"/>
        </w:rPr>
      </w:pPr>
      <w:r w:rsidRPr="00847E3A">
        <w:rPr>
          <w:rFonts w:ascii="Arial" w:hAnsi="Arial" w:cs="Arial"/>
          <w:b/>
          <w:bCs/>
          <w:sz w:val="24"/>
          <w:szCs w:val="24"/>
        </w:rPr>
        <w:t>3</w:t>
      </w:r>
      <w:r w:rsidR="0030107A" w:rsidRPr="00847E3A">
        <w:rPr>
          <w:rFonts w:ascii="Arial" w:hAnsi="Arial" w:cs="Arial"/>
          <w:b/>
          <w:bCs/>
          <w:sz w:val="24"/>
          <w:szCs w:val="24"/>
        </w:rPr>
        <w:t xml:space="preserve">.3 </w:t>
      </w:r>
      <w:r w:rsidR="000E28A4" w:rsidRPr="00847E3A">
        <w:rPr>
          <w:rFonts w:ascii="Arial" w:hAnsi="Arial" w:cs="Arial"/>
          <w:b/>
          <w:bCs/>
          <w:sz w:val="24"/>
          <w:szCs w:val="24"/>
        </w:rPr>
        <w:t>TAXA DE ADMINSITRAÇÃO</w:t>
      </w:r>
    </w:p>
    <w:p w14:paraId="3A3A101F" w14:textId="1A99C03F" w:rsidR="000E28A4" w:rsidRDefault="00725D93" w:rsidP="00847E3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taxa de administração</w:t>
      </w:r>
      <w:r w:rsidR="00DF1F50">
        <w:rPr>
          <w:rFonts w:ascii="Arial" w:hAnsi="Arial" w:cs="Arial"/>
          <w:sz w:val="24"/>
          <w:szCs w:val="24"/>
        </w:rPr>
        <w:t xml:space="preserve"> recebida pela</w:t>
      </w:r>
      <w:r w:rsidR="00584E27">
        <w:rPr>
          <w:rFonts w:ascii="Arial" w:hAnsi="Arial" w:cs="Arial"/>
          <w:sz w:val="24"/>
          <w:szCs w:val="24"/>
        </w:rPr>
        <w:t xml:space="preserve"> SAMAE, IPAS e Câmara</w:t>
      </w:r>
      <w:r>
        <w:rPr>
          <w:rFonts w:ascii="Arial" w:hAnsi="Arial" w:cs="Arial"/>
          <w:sz w:val="24"/>
          <w:szCs w:val="24"/>
        </w:rPr>
        <w:t xml:space="preserve"> </w:t>
      </w:r>
      <w:r w:rsidR="00584E27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para o m</w:t>
      </w:r>
      <w:r w:rsidR="005D6A97">
        <w:rPr>
          <w:rFonts w:ascii="Arial" w:hAnsi="Arial" w:cs="Arial"/>
          <w:sz w:val="24"/>
          <w:szCs w:val="24"/>
        </w:rPr>
        <w:t xml:space="preserve">ês de </w:t>
      </w:r>
      <w:r w:rsidR="00DF1F50">
        <w:rPr>
          <w:rFonts w:ascii="Arial" w:hAnsi="Arial" w:cs="Arial"/>
          <w:sz w:val="24"/>
          <w:szCs w:val="24"/>
        </w:rPr>
        <w:t>junh</w:t>
      </w:r>
      <w:r w:rsidR="005D6A97">
        <w:rPr>
          <w:rFonts w:ascii="Arial" w:hAnsi="Arial" w:cs="Arial"/>
          <w:sz w:val="24"/>
          <w:szCs w:val="24"/>
        </w:rPr>
        <w:t xml:space="preserve">o corresponde à </w:t>
      </w:r>
      <w:r w:rsidR="00B5500B">
        <w:rPr>
          <w:rFonts w:ascii="Arial" w:hAnsi="Arial" w:cs="Arial"/>
          <w:sz w:val="24"/>
          <w:szCs w:val="24"/>
        </w:rPr>
        <w:t>R$ 7.6</w:t>
      </w:r>
      <w:r w:rsidR="00DF1F50">
        <w:rPr>
          <w:rFonts w:ascii="Arial" w:hAnsi="Arial" w:cs="Arial"/>
          <w:sz w:val="24"/>
          <w:szCs w:val="24"/>
        </w:rPr>
        <w:t>3</w:t>
      </w:r>
      <w:r w:rsidR="00B5500B">
        <w:rPr>
          <w:rFonts w:ascii="Arial" w:hAnsi="Arial" w:cs="Arial"/>
          <w:sz w:val="24"/>
          <w:szCs w:val="24"/>
        </w:rPr>
        <w:t>2,</w:t>
      </w:r>
      <w:r w:rsidR="00DF1F50">
        <w:rPr>
          <w:rFonts w:ascii="Arial" w:hAnsi="Arial" w:cs="Arial"/>
          <w:sz w:val="24"/>
          <w:szCs w:val="24"/>
        </w:rPr>
        <w:t>81</w:t>
      </w:r>
      <w:r w:rsidR="0033777B" w:rsidRPr="0033777B">
        <w:rPr>
          <w:rFonts w:ascii="Arial" w:hAnsi="Arial" w:cs="Arial"/>
          <w:sz w:val="24"/>
          <w:szCs w:val="24"/>
        </w:rPr>
        <w:t>.</w:t>
      </w:r>
    </w:p>
    <w:p w14:paraId="42E65DCF" w14:textId="77777777" w:rsidR="00E51486" w:rsidRDefault="00E51486" w:rsidP="00C60046">
      <w:pPr>
        <w:jc w:val="both"/>
        <w:rPr>
          <w:rFonts w:ascii="Arial" w:hAnsi="Arial" w:cs="Arial"/>
          <w:sz w:val="24"/>
          <w:szCs w:val="24"/>
        </w:rPr>
      </w:pPr>
    </w:p>
    <w:p w14:paraId="79137FA3" w14:textId="396DFDF5" w:rsidR="00E51486" w:rsidRPr="00847E3A" w:rsidRDefault="005C7E48" w:rsidP="00847E3A">
      <w:pPr>
        <w:ind w:left="851"/>
        <w:jc w:val="both"/>
        <w:rPr>
          <w:rFonts w:ascii="Arial" w:hAnsi="Arial" w:cs="Arial"/>
          <w:b/>
          <w:bCs/>
          <w:sz w:val="24"/>
          <w:szCs w:val="24"/>
        </w:rPr>
      </w:pPr>
      <w:r w:rsidRPr="00847E3A">
        <w:rPr>
          <w:rFonts w:ascii="Arial" w:hAnsi="Arial" w:cs="Arial"/>
          <w:b/>
          <w:bCs/>
          <w:sz w:val="24"/>
          <w:szCs w:val="24"/>
        </w:rPr>
        <w:t>3</w:t>
      </w:r>
      <w:r w:rsidR="00E51486" w:rsidRPr="00847E3A">
        <w:rPr>
          <w:rFonts w:ascii="Arial" w:hAnsi="Arial" w:cs="Arial"/>
          <w:b/>
          <w:bCs/>
          <w:sz w:val="24"/>
          <w:szCs w:val="24"/>
        </w:rPr>
        <w:t>.4 APORTES PARA COBERTURA DE DEFICIT ATUARIAL</w:t>
      </w:r>
    </w:p>
    <w:p w14:paraId="531A9CD3" w14:textId="4B623FFC" w:rsidR="00E51486" w:rsidRDefault="00E51486" w:rsidP="00847E3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mês de </w:t>
      </w:r>
      <w:r w:rsidR="00584E2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não </w:t>
      </w:r>
      <w:r w:rsidR="00584E27">
        <w:rPr>
          <w:rFonts w:ascii="Arial" w:hAnsi="Arial" w:cs="Arial"/>
          <w:sz w:val="24"/>
          <w:szCs w:val="24"/>
        </w:rPr>
        <w:t>houve receitas de</w:t>
      </w:r>
      <w:r>
        <w:rPr>
          <w:rFonts w:ascii="Arial" w:hAnsi="Arial" w:cs="Arial"/>
          <w:sz w:val="24"/>
          <w:szCs w:val="24"/>
        </w:rPr>
        <w:t xml:space="preserve"> aportes</w:t>
      </w:r>
      <w:r w:rsidR="00890A0A">
        <w:rPr>
          <w:rFonts w:ascii="Arial" w:hAnsi="Arial" w:cs="Arial"/>
          <w:sz w:val="24"/>
          <w:szCs w:val="24"/>
        </w:rPr>
        <w:t>.</w:t>
      </w:r>
    </w:p>
    <w:p w14:paraId="50449FF7" w14:textId="5969565E" w:rsidR="003C5DF0" w:rsidRPr="009663CC" w:rsidRDefault="003C5DF0" w:rsidP="00C60046">
      <w:pPr>
        <w:jc w:val="both"/>
        <w:rPr>
          <w:rFonts w:ascii="Arial" w:hAnsi="Arial" w:cs="Arial"/>
          <w:sz w:val="24"/>
          <w:szCs w:val="24"/>
        </w:rPr>
      </w:pPr>
    </w:p>
    <w:p w14:paraId="569501D9" w14:textId="42FDDCF7" w:rsidR="00AE13C0" w:rsidRPr="00AA6A99" w:rsidRDefault="009B0D39" w:rsidP="00A0432D">
      <w:pPr>
        <w:pStyle w:val="PargrafodaLista"/>
        <w:numPr>
          <w:ilvl w:val="0"/>
          <w:numId w:val="7"/>
        </w:numPr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AA6A99">
        <w:rPr>
          <w:rFonts w:ascii="Arial" w:hAnsi="Arial" w:cs="Arial"/>
          <w:b/>
          <w:bCs/>
          <w:sz w:val="24"/>
          <w:szCs w:val="24"/>
        </w:rPr>
        <w:t>BENEFÍCIOS</w:t>
      </w:r>
    </w:p>
    <w:p w14:paraId="586B292A" w14:textId="00AE4067" w:rsidR="003F5570" w:rsidRDefault="002D58FF" w:rsidP="00AA6A9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pagos os benefícios de</w:t>
      </w:r>
      <w:r w:rsidR="00570379">
        <w:rPr>
          <w:rFonts w:ascii="Arial" w:hAnsi="Arial" w:cs="Arial"/>
          <w:sz w:val="24"/>
          <w:szCs w:val="24"/>
        </w:rPr>
        <w:t xml:space="preserve"> aposentadorias (380 apo</w:t>
      </w:r>
      <w:r w:rsidR="002D011C">
        <w:rPr>
          <w:rFonts w:ascii="Arial" w:hAnsi="Arial" w:cs="Arial"/>
          <w:sz w:val="24"/>
          <w:szCs w:val="24"/>
        </w:rPr>
        <w:t>sen</w:t>
      </w:r>
      <w:r w:rsidR="00570379">
        <w:rPr>
          <w:rFonts w:ascii="Arial" w:hAnsi="Arial" w:cs="Arial"/>
          <w:sz w:val="24"/>
          <w:szCs w:val="24"/>
        </w:rPr>
        <w:t>tados</w:t>
      </w:r>
      <w:r w:rsidR="001C4999">
        <w:rPr>
          <w:rFonts w:ascii="Arial" w:hAnsi="Arial" w:cs="Arial"/>
          <w:sz w:val="24"/>
          <w:szCs w:val="24"/>
        </w:rPr>
        <w:t xml:space="preserve"> entre o poder executivo e legislativo</w:t>
      </w:r>
      <w:r w:rsidR="00570379">
        <w:rPr>
          <w:rFonts w:ascii="Arial" w:hAnsi="Arial" w:cs="Arial"/>
          <w:sz w:val="24"/>
          <w:szCs w:val="24"/>
        </w:rPr>
        <w:t xml:space="preserve">) </w:t>
      </w:r>
      <w:r w:rsidR="002D011C">
        <w:rPr>
          <w:rFonts w:ascii="Arial" w:hAnsi="Arial" w:cs="Arial"/>
          <w:sz w:val="24"/>
          <w:szCs w:val="24"/>
        </w:rPr>
        <w:t>e</w:t>
      </w:r>
      <w:r w:rsidR="00570379">
        <w:rPr>
          <w:rFonts w:ascii="Arial" w:hAnsi="Arial" w:cs="Arial"/>
          <w:sz w:val="24"/>
          <w:szCs w:val="24"/>
        </w:rPr>
        <w:t xml:space="preserve"> pensão</w:t>
      </w:r>
      <w:r w:rsidR="001338E0">
        <w:rPr>
          <w:rFonts w:ascii="Arial" w:hAnsi="Arial" w:cs="Arial"/>
          <w:sz w:val="24"/>
          <w:szCs w:val="24"/>
        </w:rPr>
        <w:t xml:space="preserve"> </w:t>
      </w:r>
      <w:r w:rsidR="002D011C">
        <w:rPr>
          <w:rFonts w:ascii="Arial" w:hAnsi="Arial" w:cs="Arial"/>
          <w:sz w:val="24"/>
          <w:szCs w:val="24"/>
        </w:rPr>
        <w:t>(</w:t>
      </w:r>
      <w:r w:rsidR="00EA348B">
        <w:rPr>
          <w:rFonts w:ascii="Arial" w:hAnsi="Arial" w:cs="Arial"/>
          <w:sz w:val="24"/>
          <w:szCs w:val="24"/>
        </w:rPr>
        <w:t>1</w:t>
      </w:r>
      <w:r w:rsidR="00CC35F4">
        <w:rPr>
          <w:rFonts w:ascii="Arial" w:hAnsi="Arial" w:cs="Arial"/>
          <w:sz w:val="24"/>
          <w:szCs w:val="24"/>
        </w:rPr>
        <w:t>1</w:t>
      </w:r>
      <w:r w:rsidR="00EA348B">
        <w:rPr>
          <w:rFonts w:ascii="Arial" w:hAnsi="Arial" w:cs="Arial"/>
          <w:sz w:val="24"/>
          <w:szCs w:val="24"/>
        </w:rPr>
        <w:t>0 pensionistas</w:t>
      </w:r>
      <w:r w:rsidR="002D011C">
        <w:rPr>
          <w:rFonts w:ascii="Arial" w:hAnsi="Arial" w:cs="Arial"/>
          <w:sz w:val="24"/>
          <w:szCs w:val="24"/>
        </w:rPr>
        <w:t>)</w:t>
      </w:r>
      <w:r w:rsidR="001C4999">
        <w:rPr>
          <w:rFonts w:ascii="Arial" w:hAnsi="Arial" w:cs="Arial"/>
          <w:sz w:val="24"/>
          <w:szCs w:val="24"/>
        </w:rPr>
        <w:t xml:space="preserve"> </w:t>
      </w:r>
      <w:r w:rsidR="00A64393">
        <w:rPr>
          <w:rFonts w:ascii="Arial" w:hAnsi="Arial" w:cs="Arial"/>
          <w:sz w:val="24"/>
          <w:szCs w:val="24"/>
        </w:rPr>
        <w:t>totalizando R$ 1.</w:t>
      </w:r>
      <w:r w:rsidR="000266C9">
        <w:rPr>
          <w:rFonts w:ascii="Arial" w:hAnsi="Arial" w:cs="Arial"/>
          <w:sz w:val="24"/>
          <w:szCs w:val="24"/>
        </w:rPr>
        <w:t>156</w:t>
      </w:r>
      <w:r w:rsidR="00A64393">
        <w:rPr>
          <w:rFonts w:ascii="Arial" w:hAnsi="Arial" w:cs="Arial"/>
          <w:sz w:val="24"/>
          <w:szCs w:val="24"/>
        </w:rPr>
        <w:t>.6</w:t>
      </w:r>
      <w:r w:rsidR="000B1609">
        <w:rPr>
          <w:rFonts w:ascii="Arial" w:hAnsi="Arial" w:cs="Arial"/>
          <w:sz w:val="24"/>
          <w:szCs w:val="24"/>
        </w:rPr>
        <w:t>06</w:t>
      </w:r>
      <w:r w:rsidR="00A64393">
        <w:rPr>
          <w:rFonts w:ascii="Arial" w:hAnsi="Arial" w:cs="Arial"/>
          <w:sz w:val="24"/>
          <w:szCs w:val="24"/>
        </w:rPr>
        <w:t>,</w:t>
      </w:r>
      <w:r w:rsidR="000B1609">
        <w:rPr>
          <w:rFonts w:ascii="Arial" w:hAnsi="Arial" w:cs="Arial"/>
          <w:sz w:val="24"/>
          <w:szCs w:val="24"/>
        </w:rPr>
        <w:t>02</w:t>
      </w:r>
      <w:r w:rsidR="00EA348B">
        <w:rPr>
          <w:rFonts w:ascii="Arial" w:hAnsi="Arial" w:cs="Arial"/>
          <w:sz w:val="24"/>
          <w:szCs w:val="24"/>
        </w:rPr>
        <w:t>.</w:t>
      </w:r>
    </w:p>
    <w:p w14:paraId="06A7764E" w14:textId="77777777" w:rsidR="009B0D39" w:rsidRDefault="009B0D39" w:rsidP="00C60046">
      <w:pPr>
        <w:jc w:val="both"/>
        <w:rPr>
          <w:rFonts w:ascii="Arial" w:hAnsi="Arial" w:cs="Arial"/>
          <w:sz w:val="24"/>
          <w:szCs w:val="24"/>
        </w:rPr>
      </w:pPr>
    </w:p>
    <w:p w14:paraId="2D185979" w14:textId="2A715D47" w:rsidR="009B0D39" w:rsidRPr="00AA6A99" w:rsidRDefault="005C7E48" w:rsidP="00AA6A99">
      <w:pPr>
        <w:ind w:left="851"/>
        <w:jc w:val="both"/>
        <w:rPr>
          <w:rFonts w:ascii="Arial" w:hAnsi="Arial" w:cs="Arial"/>
          <w:b/>
          <w:bCs/>
          <w:sz w:val="24"/>
          <w:szCs w:val="24"/>
        </w:rPr>
      </w:pPr>
      <w:r w:rsidRPr="00AA6A99">
        <w:rPr>
          <w:rFonts w:ascii="Arial" w:hAnsi="Arial" w:cs="Arial"/>
          <w:b/>
          <w:bCs/>
          <w:sz w:val="24"/>
          <w:szCs w:val="24"/>
        </w:rPr>
        <w:t>4</w:t>
      </w:r>
      <w:r w:rsidR="0064680D" w:rsidRPr="00AA6A99">
        <w:rPr>
          <w:rFonts w:ascii="Arial" w:hAnsi="Arial" w:cs="Arial"/>
          <w:b/>
          <w:bCs/>
          <w:sz w:val="24"/>
          <w:szCs w:val="24"/>
        </w:rPr>
        <w:t>.1</w:t>
      </w:r>
      <w:r w:rsidR="00293AE7" w:rsidRPr="00AA6A99">
        <w:rPr>
          <w:rFonts w:ascii="Arial" w:hAnsi="Arial" w:cs="Arial"/>
          <w:b/>
          <w:bCs/>
          <w:sz w:val="24"/>
          <w:szCs w:val="24"/>
        </w:rPr>
        <w:t xml:space="preserve"> FOLHA DE PAGAMENTO</w:t>
      </w:r>
    </w:p>
    <w:p w14:paraId="1A2D5299" w14:textId="10AB722A" w:rsidR="00293AE7" w:rsidRDefault="00293AE7" w:rsidP="00AA6A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93AE7">
        <w:rPr>
          <w:rFonts w:ascii="Arial" w:hAnsi="Arial" w:cs="Arial"/>
          <w:sz w:val="24"/>
          <w:szCs w:val="24"/>
        </w:rPr>
        <w:t>No que tange à folha de pagamento</w:t>
      </w:r>
      <w:r w:rsidR="00B432A8">
        <w:rPr>
          <w:rFonts w:ascii="Arial" w:hAnsi="Arial" w:cs="Arial"/>
          <w:sz w:val="24"/>
          <w:szCs w:val="24"/>
        </w:rPr>
        <w:t>,</w:t>
      </w:r>
      <w:r w:rsidR="00753189">
        <w:rPr>
          <w:rFonts w:ascii="Arial" w:hAnsi="Arial" w:cs="Arial"/>
          <w:sz w:val="24"/>
          <w:szCs w:val="24"/>
        </w:rPr>
        <w:t xml:space="preserve"> conforme organograma</w:t>
      </w:r>
      <w:r w:rsidR="00A43453">
        <w:rPr>
          <w:rFonts w:ascii="Arial" w:hAnsi="Arial" w:cs="Arial"/>
          <w:sz w:val="24"/>
          <w:szCs w:val="24"/>
        </w:rPr>
        <w:t>,</w:t>
      </w:r>
      <w:r w:rsidR="00B432A8">
        <w:rPr>
          <w:rFonts w:ascii="Arial" w:hAnsi="Arial" w:cs="Arial"/>
          <w:sz w:val="24"/>
          <w:szCs w:val="24"/>
        </w:rPr>
        <w:t xml:space="preserve"> são</w:t>
      </w:r>
      <w:r w:rsidR="003A290F">
        <w:rPr>
          <w:rFonts w:ascii="Arial" w:hAnsi="Arial" w:cs="Arial"/>
          <w:sz w:val="24"/>
          <w:szCs w:val="24"/>
        </w:rPr>
        <w:t xml:space="preserve"> </w:t>
      </w:r>
      <w:r w:rsidR="005558EC">
        <w:rPr>
          <w:rFonts w:ascii="Arial" w:hAnsi="Arial" w:cs="Arial"/>
          <w:sz w:val="24"/>
          <w:szCs w:val="24"/>
        </w:rPr>
        <w:t>7 (sete)</w:t>
      </w:r>
      <w:r w:rsidR="00B432A8">
        <w:rPr>
          <w:rFonts w:ascii="Arial" w:hAnsi="Arial" w:cs="Arial"/>
          <w:sz w:val="24"/>
          <w:szCs w:val="24"/>
        </w:rPr>
        <w:t xml:space="preserve"> os</w:t>
      </w:r>
      <w:r w:rsidR="005558EC">
        <w:rPr>
          <w:rFonts w:ascii="Arial" w:hAnsi="Arial" w:cs="Arial"/>
          <w:sz w:val="24"/>
          <w:szCs w:val="24"/>
        </w:rPr>
        <w:t xml:space="preserve"> </w:t>
      </w:r>
      <w:r w:rsidR="003A290F">
        <w:rPr>
          <w:rFonts w:ascii="Arial" w:hAnsi="Arial" w:cs="Arial"/>
          <w:sz w:val="24"/>
          <w:szCs w:val="24"/>
        </w:rPr>
        <w:t>servidores desta au</w:t>
      </w:r>
      <w:r w:rsidR="005558EC">
        <w:rPr>
          <w:rFonts w:ascii="Arial" w:hAnsi="Arial" w:cs="Arial"/>
          <w:sz w:val="24"/>
          <w:szCs w:val="24"/>
        </w:rPr>
        <w:t>tarquia</w:t>
      </w:r>
      <w:r w:rsidR="00D56B77">
        <w:rPr>
          <w:rFonts w:ascii="Arial" w:hAnsi="Arial" w:cs="Arial"/>
          <w:sz w:val="24"/>
          <w:szCs w:val="24"/>
        </w:rPr>
        <w:t xml:space="preserve">, dentre eles </w:t>
      </w:r>
      <w:r w:rsidR="00C20829">
        <w:rPr>
          <w:rFonts w:ascii="Arial" w:hAnsi="Arial" w:cs="Arial"/>
          <w:sz w:val="24"/>
          <w:szCs w:val="24"/>
        </w:rPr>
        <w:t>3</w:t>
      </w:r>
      <w:r w:rsidR="004809AA">
        <w:rPr>
          <w:rFonts w:ascii="Arial" w:hAnsi="Arial" w:cs="Arial"/>
          <w:sz w:val="24"/>
          <w:szCs w:val="24"/>
        </w:rPr>
        <w:t xml:space="preserve"> </w:t>
      </w:r>
      <w:r w:rsidR="00D56B77">
        <w:rPr>
          <w:rFonts w:ascii="Arial" w:hAnsi="Arial" w:cs="Arial"/>
          <w:sz w:val="24"/>
          <w:szCs w:val="24"/>
        </w:rPr>
        <w:t>(</w:t>
      </w:r>
      <w:r w:rsidR="00C20829">
        <w:rPr>
          <w:rFonts w:ascii="Arial" w:hAnsi="Arial" w:cs="Arial"/>
          <w:sz w:val="24"/>
          <w:szCs w:val="24"/>
        </w:rPr>
        <w:t>três</w:t>
      </w:r>
      <w:r w:rsidR="00D56B77">
        <w:rPr>
          <w:rFonts w:ascii="Arial" w:hAnsi="Arial" w:cs="Arial"/>
          <w:sz w:val="24"/>
          <w:szCs w:val="24"/>
        </w:rPr>
        <w:t>) do quadro efetivo</w:t>
      </w:r>
      <w:r w:rsidR="00C20829">
        <w:rPr>
          <w:rFonts w:ascii="Arial" w:hAnsi="Arial" w:cs="Arial"/>
          <w:sz w:val="24"/>
          <w:szCs w:val="24"/>
        </w:rPr>
        <w:t>, 3 (três) cedidos</w:t>
      </w:r>
      <w:r w:rsidR="004809AA">
        <w:rPr>
          <w:rFonts w:ascii="Arial" w:hAnsi="Arial" w:cs="Arial"/>
          <w:sz w:val="24"/>
          <w:szCs w:val="24"/>
        </w:rPr>
        <w:t xml:space="preserve"> e 1(um) comissionado,</w:t>
      </w:r>
      <w:r w:rsidR="008C51A7">
        <w:rPr>
          <w:rFonts w:ascii="Arial" w:hAnsi="Arial" w:cs="Arial"/>
          <w:sz w:val="24"/>
          <w:szCs w:val="24"/>
        </w:rPr>
        <w:t xml:space="preserve"> </w:t>
      </w:r>
      <w:r w:rsidR="00974E64">
        <w:rPr>
          <w:rFonts w:ascii="Arial" w:hAnsi="Arial" w:cs="Arial"/>
          <w:sz w:val="24"/>
          <w:szCs w:val="24"/>
        </w:rPr>
        <w:t xml:space="preserve">1ª parcela do 13º, </w:t>
      </w:r>
      <w:r w:rsidR="00B432A8">
        <w:rPr>
          <w:rFonts w:ascii="Arial" w:hAnsi="Arial" w:cs="Arial"/>
          <w:sz w:val="24"/>
          <w:szCs w:val="24"/>
        </w:rPr>
        <w:t>totalizo</w:t>
      </w:r>
      <w:r w:rsidR="00974E64">
        <w:rPr>
          <w:rFonts w:ascii="Arial" w:hAnsi="Arial" w:cs="Arial"/>
          <w:sz w:val="24"/>
          <w:szCs w:val="24"/>
        </w:rPr>
        <w:t>u</w:t>
      </w:r>
      <w:r w:rsidR="00094091">
        <w:rPr>
          <w:rFonts w:ascii="Arial" w:hAnsi="Arial" w:cs="Arial"/>
          <w:sz w:val="24"/>
          <w:szCs w:val="24"/>
        </w:rPr>
        <w:t xml:space="preserve"> R$</w:t>
      </w:r>
      <w:r w:rsidR="00955D48">
        <w:rPr>
          <w:rFonts w:ascii="Arial" w:hAnsi="Arial" w:cs="Arial"/>
          <w:sz w:val="24"/>
          <w:szCs w:val="24"/>
        </w:rPr>
        <w:t xml:space="preserve"> 79.240,03</w:t>
      </w:r>
      <w:r w:rsidR="004809AA">
        <w:rPr>
          <w:rFonts w:ascii="Arial" w:hAnsi="Arial" w:cs="Arial"/>
          <w:sz w:val="24"/>
          <w:szCs w:val="24"/>
        </w:rPr>
        <w:t>.</w:t>
      </w:r>
    </w:p>
    <w:p w14:paraId="20936B8C" w14:textId="77777777" w:rsidR="00C60046" w:rsidRDefault="00C60046" w:rsidP="00C60046">
      <w:pPr>
        <w:jc w:val="both"/>
        <w:rPr>
          <w:rFonts w:ascii="Arial" w:hAnsi="Arial" w:cs="Arial"/>
          <w:sz w:val="24"/>
          <w:szCs w:val="24"/>
        </w:rPr>
      </w:pPr>
    </w:p>
    <w:p w14:paraId="48B3A6CC" w14:textId="77777777" w:rsidR="00B660C4" w:rsidRDefault="00B660C4" w:rsidP="00C60046">
      <w:pPr>
        <w:jc w:val="both"/>
        <w:rPr>
          <w:rFonts w:ascii="Arial" w:hAnsi="Arial" w:cs="Arial"/>
          <w:sz w:val="24"/>
          <w:szCs w:val="24"/>
        </w:rPr>
      </w:pPr>
    </w:p>
    <w:p w14:paraId="64A6FC48" w14:textId="2A67CCBF" w:rsidR="003D6CCC" w:rsidRPr="00AA6A99" w:rsidRDefault="005C7E48" w:rsidP="00C6004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A6A99">
        <w:rPr>
          <w:rFonts w:ascii="Arial" w:hAnsi="Arial" w:cs="Arial"/>
          <w:b/>
          <w:bCs/>
          <w:sz w:val="24"/>
          <w:szCs w:val="24"/>
        </w:rPr>
        <w:t>5</w:t>
      </w:r>
      <w:r w:rsidR="003D6CCC" w:rsidRPr="00AA6A99">
        <w:rPr>
          <w:rFonts w:ascii="Arial" w:hAnsi="Arial" w:cs="Arial"/>
          <w:b/>
          <w:bCs/>
          <w:sz w:val="24"/>
          <w:szCs w:val="24"/>
        </w:rPr>
        <w:t xml:space="preserve">. </w:t>
      </w:r>
      <w:r w:rsidR="008A098A" w:rsidRPr="00AA6A99">
        <w:rPr>
          <w:rFonts w:ascii="Arial" w:hAnsi="Arial" w:cs="Arial"/>
          <w:b/>
          <w:bCs/>
          <w:sz w:val="24"/>
          <w:szCs w:val="24"/>
        </w:rPr>
        <w:t>RESUMO FINANCEIRO PREVIDENCIÁRIO</w:t>
      </w:r>
    </w:p>
    <w:p w14:paraId="6B394DFF" w14:textId="77777777" w:rsidR="00144921" w:rsidRDefault="00144921" w:rsidP="00C60046">
      <w:pPr>
        <w:jc w:val="both"/>
        <w:rPr>
          <w:rFonts w:ascii="Arial" w:hAnsi="Arial" w:cs="Arial"/>
          <w:sz w:val="24"/>
          <w:szCs w:val="24"/>
        </w:rPr>
      </w:pPr>
    </w:p>
    <w:p w14:paraId="030A71D3" w14:textId="6C5233D2" w:rsidR="00144921" w:rsidRDefault="00144921" w:rsidP="00A043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as </w:t>
      </w:r>
      <w:r w:rsidR="00FD3FD0">
        <w:rPr>
          <w:rFonts w:ascii="Arial" w:hAnsi="Arial" w:cs="Arial"/>
          <w:sz w:val="24"/>
          <w:szCs w:val="24"/>
        </w:rPr>
        <w:t xml:space="preserve">receitas e despesas </w:t>
      </w:r>
      <w:r w:rsidR="00B432A8">
        <w:rPr>
          <w:rFonts w:ascii="Arial" w:hAnsi="Arial" w:cs="Arial"/>
          <w:sz w:val="24"/>
          <w:szCs w:val="24"/>
        </w:rPr>
        <w:t>provenientes dos recurso</w:t>
      </w:r>
      <w:r w:rsidR="00123B91">
        <w:rPr>
          <w:rFonts w:ascii="Arial" w:hAnsi="Arial" w:cs="Arial"/>
          <w:sz w:val="24"/>
          <w:szCs w:val="24"/>
        </w:rPr>
        <w:t xml:space="preserve">s </w:t>
      </w:r>
      <w:r w:rsidR="00FD3FD0">
        <w:rPr>
          <w:rFonts w:ascii="Arial" w:hAnsi="Arial" w:cs="Arial"/>
          <w:sz w:val="24"/>
          <w:szCs w:val="24"/>
        </w:rPr>
        <w:t xml:space="preserve">previdenciários </w:t>
      </w:r>
      <w:r w:rsidR="00123B91">
        <w:rPr>
          <w:rFonts w:ascii="Arial" w:hAnsi="Arial" w:cs="Arial"/>
          <w:sz w:val="24"/>
          <w:szCs w:val="24"/>
        </w:rPr>
        <w:t>constatou-se</w:t>
      </w:r>
      <w:r w:rsidR="00A65C20">
        <w:rPr>
          <w:rFonts w:ascii="Arial" w:hAnsi="Arial" w:cs="Arial"/>
          <w:sz w:val="24"/>
          <w:szCs w:val="24"/>
        </w:rPr>
        <w:t xml:space="preserve"> déficit de R$ </w:t>
      </w:r>
      <w:r w:rsidR="00B00DEB">
        <w:rPr>
          <w:rFonts w:ascii="Arial" w:hAnsi="Arial" w:cs="Arial"/>
          <w:sz w:val="24"/>
          <w:szCs w:val="24"/>
        </w:rPr>
        <w:t>496</w:t>
      </w:r>
      <w:r w:rsidR="00A65C20">
        <w:rPr>
          <w:rFonts w:ascii="Arial" w:hAnsi="Arial" w:cs="Arial"/>
          <w:sz w:val="24"/>
          <w:szCs w:val="24"/>
        </w:rPr>
        <w:t>.</w:t>
      </w:r>
      <w:r w:rsidR="00B76E3C">
        <w:rPr>
          <w:rFonts w:ascii="Arial" w:hAnsi="Arial" w:cs="Arial"/>
          <w:sz w:val="24"/>
          <w:szCs w:val="24"/>
        </w:rPr>
        <w:t>379</w:t>
      </w:r>
      <w:r w:rsidR="00A65C20">
        <w:rPr>
          <w:rFonts w:ascii="Arial" w:hAnsi="Arial" w:cs="Arial"/>
          <w:sz w:val="24"/>
          <w:szCs w:val="24"/>
        </w:rPr>
        <w:t>,0</w:t>
      </w:r>
      <w:r w:rsidR="00B76E3C">
        <w:rPr>
          <w:rFonts w:ascii="Arial" w:hAnsi="Arial" w:cs="Arial"/>
          <w:sz w:val="24"/>
          <w:szCs w:val="24"/>
        </w:rPr>
        <w:t>5</w:t>
      </w:r>
      <w:r w:rsidR="00A65C20">
        <w:rPr>
          <w:rFonts w:ascii="Arial" w:hAnsi="Arial" w:cs="Arial"/>
          <w:sz w:val="24"/>
          <w:szCs w:val="24"/>
        </w:rPr>
        <w:t xml:space="preserve"> para o mês</w:t>
      </w:r>
      <w:r w:rsidR="00351070">
        <w:rPr>
          <w:rFonts w:ascii="Arial" w:hAnsi="Arial" w:cs="Arial"/>
          <w:sz w:val="24"/>
          <w:szCs w:val="24"/>
        </w:rPr>
        <w:t xml:space="preserve"> de </w:t>
      </w:r>
      <w:r w:rsidR="00974E64">
        <w:rPr>
          <w:rFonts w:ascii="Arial" w:hAnsi="Arial" w:cs="Arial"/>
          <w:sz w:val="24"/>
          <w:szCs w:val="24"/>
        </w:rPr>
        <w:t>junho</w:t>
      </w:r>
      <w:r w:rsidR="00A65C20">
        <w:rPr>
          <w:rFonts w:ascii="Arial" w:hAnsi="Arial" w:cs="Arial"/>
          <w:sz w:val="24"/>
          <w:szCs w:val="24"/>
        </w:rPr>
        <w:t>.</w:t>
      </w:r>
    </w:p>
    <w:p w14:paraId="538059DD" w14:textId="77777777" w:rsidR="00AC52A4" w:rsidRDefault="00AC52A4" w:rsidP="00C60046">
      <w:pPr>
        <w:jc w:val="both"/>
        <w:rPr>
          <w:rFonts w:ascii="Arial" w:hAnsi="Arial" w:cs="Arial"/>
          <w:sz w:val="24"/>
          <w:szCs w:val="24"/>
        </w:rPr>
      </w:pPr>
    </w:p>
    <w:p w14:paraId="0DF4D7CE" w14:textId="77777777" w:rsidR="00A0432D" w:rsidRDefault="00A0432D" w:rsidP="00C60046">
      <w:pPr>
        <w:jc w:val="both"/>
        <w:rPr>
          <w:rFonts w:ascii="Arial" w:hAnsi="Arial" w:cs="Arial"/>
          <w:sz w:val="24"/>
          <w:szCs w:val="24"/>
        </w:rPr>
      </w:pPr>
    </w:p>
    <w:p w14:paraId="07FB2030" w14:textId="40A815B8" w:rsidR="00AC52A4" w:rsidRPr="00A0432D" w:rsidRDefault="005C7E48" w:rsidP="00C6004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432D">
        <w:rPr>
          <w:rFonts w:ascii="Arial" w:hAnsi="Arial" w:cs="Arial"/>
          <w:b/>
          <w:bCs/>
          <w:sz w:val="24"/>
          <w:szCs w:val="24"/>
        </w:rPr>
        <w:t>6</w:t>
      </w:r>
      <w:r w:rsidR="003C4460" w:rsidRPr="00A0432D">
        <w:rPr>
          <w:rFonts w:ascii="Arial" w:hAnsi="Arial" w:cs="Arial"/>
          <w:b/>
          <w:bCs/>
          <w:sz w:val="24"/>
          <w:szCs w:val="24"/>
        </w:rPr>
        <w:t>. INVESTIMENTOS</w:t>
      </w:r>
    </w:p>
    <w:p w14:paraId="76F85967" w14:textId="353E2E27" w:rsidR="001E20AA" w:rsidRDefault="00AE4DB6" w:rsidP="00A043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investimentos relativos ao</w:t>
      </w:r>
      <w:r w:rsidR="000A11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D1207">
        <w:rPr>
          <w:rFonts w:ascii="Arial" w:hAnsi="Arial" w:cs="Arial"/>
          <w:sz w:val="24"/>
          <w:szCs w:val="24"/>
        </w:rPr>
        <w:t xml:space="preserve">RPPS têm como </w:t>
      </w:r>
      <w:r w:rsidRPr="00AE4DB6">
        <w:rPr>
          <w:rFonts w:ascii="Arial" w:hAnsi="Arial" w:cs="Arial"/>
          <w:sz w:val="24"/>
          <w:szCs w:val="24"/>
        </w:rPr>
        <w:t>objetivo</w:t>
      </w:r>
      <w:r w:rsidR="00D76C72">
        <w:rPr>
          <w:rFonts w:ascii="Arial" w:hAnsi="Arial" w:cs="Arial"/>
          <w:sz w:val="24"/>
          <w:szCs w:val="24"/>
        </w:rPr>
        <w:t>, além de garantir que</w:t>
      </w:r>
      <w:r w:rsidR="00D76C72" w:rsidRPr="00D76C72">
        <w:rPr>
          <w:rFonts w:ascii="Arial" w:hAnsi="Arial" w:cs="Arial"/>
          <w:sz w:val="24"/>
          <w:szCs w:val="24"/>
        </w:rPr>
        <w:t xml:space="preserve"> atinjam a meta de rentabilidade definida</w:t>
      </w:r>
      <w:r w:rsidR="001D6D9C">
        <w:rPr>
          <w:rFonts w:ascii="Arial" w:hAnsi="Arial" w:cs="Arial"/>
          <w:sz w:val="24"/>
          <w:szCs w:val="24"/>
        </w:rPr>
        <w:t xml:space="preserve">, zelar pelo </w:t>
      </w:r>
      <w:r w:rsidR="006642D7">
        <w:rPr>
          <w:rFonts w:ascii="Arial" w:hAnsi="Arial" w:cs="Arial"/>
          <w:sz w:val="24"/>
          <w:szCs w:val="24"/>
        </w:rPr>
        <w:t xml:space="preserve">futuro </w:t>
      </w:r>
      <w:r w:rsidR="006642D7" w:rsidRPr="00AE4DB6">
        <w:rPr>
          <w:rFonts w:ascii="Arial" w:hAnsi="Arial" w:cs="Arial"/>
          <w:sz w:val="24"/>
          <w:szCs w:val="24"/>
        </w:rPr>
        <w:t>pagamento</w:t>
      </w:r>
      <w:r w:rsidRPr="00AE4DB6">
        <w:rPr>
          <w:rFonts w:ascii="Arial" w:hAnsi="Arial" w:cs="Arial"/>
          <w:sz w:val="24"/>
          <w:szCs w:val="24"/>
        </w:rPr>
        <w:t xml:space="preserve"> dos segurados e beneficiários municipais, </w:t>
      </w:r>
      <w:r w:rsidR="008401D0">
        <w:rPr>
          <w:rFonts w:ascii="Arial" w:hAnsi="Arial" w:cs="Arial"/>
          <w:sz w:val="24"/>
          <w:szCs w:val="24"/>
        </w:rPr>
        <w:t>prezando</w:t>
      </w:r>
      <w:r w:rsidR="001E20AA">
        <w:rPr>
          <w:rFonts w:ascii="Arial" w:hAnsi="Arial" w:cs="Arial"/>
          <w:sz w:val="24"/>
          <w:szCs w:val="24"/>
        </w:rPr>
        <w:t xml:space="preserve"> também dessa forma</w:t>
      </w:r>
      <w:r w:rsidR="006642D7">
        <w:rPr>
          <w:rFonts w:ascii="Arial" w:hAnsi="Arial" w:cs="Arial"/>
          <w:sz w:val="24"/>
          <w:szCs w:val="24"/>
        </w:rPr>
        <w:t>,</w:t>
      </w:r>
      <w:r w:rsidR="008401D0">
        <w:rPr>
          <w:rFonts w:ascii="Arial" w:hAnsi="Arial" w:cs="Arial"/>
          <w:sz w:val="24"/>
          <w:szCs w:val="24"/>
        </w:rPr>
        <w:t xml:space="preserve"> </w:t>
      </w:r>
      <w:r w:rsidR="001E20AA">
        <w:rPr>
          <w:rFonts w:ascii="Arial" w:hAnsi="Arial" w:cs="Arial"/>
          <w:sz w:val="24"/>
          <w:szCs w:val="24"/>
        </w:rPr>
        <w:t xml:space="preserve">pela </w:t>
      </w:r>
      <w:r w:rsidR="008401D0">
        <w:rPr>
          <w:rFonts w:ascii="Arial" w:hAnsi="Arial" w:cs="Arial"/>
          <w:sz w:val="24"/>
          <w:szCs w:val="24"/>
        </w:rPr>
        <w:t>ma</w:t>
      </w:r>
      <w:r w:rsidRPr="00AE4DB6">
        <w:rPr>
          <w:rFonts w:ascii="Arial" w:hAnsi="Arial" w:cs="Arial"/>
          <w:sz w:val="24"/>
          <w:szCs w:val="24"/>
        </w:rPr>
        <w:t>nutenção do equilíbrio econômico, financeiro e atuarial</w:t>
      </w:r>
      <w:r w:rsidR="001E20AA">
        <w:rPr>
          <w:rFonts w:ascii="Arial" w:hAnsi="Arial" w:cs="Arial"/>
          <w:sz w:val="24"/>
          <w:szCs w:val="24"/>
        </w:rPr>
        <w:t>.</w:t>
      </w:r>
    </w:p>
    <w:p w14:paraId="25A6D001" w14:textId="136F07AB" w:rsidR="003C4460" w:rsidRDefault="001E20AA" w:rsidP="00A043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60C89">
        <w:rPr>
          <w:rFonts w:ascii="Arial" w:hAnsi="Arial" w:cs="Arial"/>
          <w:sz w:val="24"/>
          <w:szCs w:val="24"/>
        </w:rPr>
        <w:t>entre as aplicações em</w:t>
      </w:r>
      <w:r w:rsidR="0091511A">
        <w:rPr>
          <w:rFonts w:ascii="Arial" w:hAnsi="Arial" w:cs="Arial"/>
          <w:sz w:val="24"/>
          <w:szCs w:val="24"/>
        </w:rPr>
        <w:t xml:space="preserve"> renda fixa e renda variável</w:t>
      </w:r>
      <w:r w:rsidR="001A7B71">
        <w:rPr>
          <w:rFonts w:ascii="Arial" w:hAnsi="Arial" w:cs="Arial"/>
          <w:sz w:val="24"/>
          <w:szCs w:val="24"/>
        </w:rPr>
        <w:t>,</w:t>
      </w:r>
      <w:r w:rsidR="000C14E5">
        <w:rPr>
          <w:rFonts w:ascii="Arial" w:hAnsi="Arial" w:cs="Arial"/>
          <w:sz w:val="24"/>
          <w:szCs w:val="24"/>
        </w:rPr>
        <w:t xml:space="preserve"> </w:t>
      </w:r>
      <w:r w:rsidR="006F44C6">
        <w:rPr>
          <w:rFonts w:ascii="Arial" w:hAnsi="Arial" w:cs="Arial"/>
          <w:sz w:val="24"/>
          <w:szCs w:val="24"/>
        </w:rPr>
        <w:t>o</w:t>
      </w:r>
      <w:r w:rsidR="001A7B71">
        <w:rPr>
          <w:rFonts w:ascii="Arial" w:hAnsi="Arial" w:cs="Arial"/>
          <w:sz w:val="24"/>
          <w:szCs w:val="24"/>
        </w:rPr>
        <w:t xml:space="preserve"> retorno de investimentos correspondente ao</w:t>
      </w:r>
      <w:r w:rsidR="006F44C6">
        <w:rPr>
          <w:rFonts w:ascii="Arial" w:hAnsi="Arial" w:cs="Arial"/>
          <w:sz w:val="24"/>
          <w:szCs w:val="24"/>
        </w:rPr>
        <w:t xml:space="preserve"> mês de </w:t>
      </w:r>
      <w:r w:rsidR="0014642E">
        <w:rPr>
          <w:rFonts w:ascii="Arial" w:hAnsi="Arial" w:cs="Arial"/>
          <w:sz w:val="24"/>
          <w:szCs w:val="24"/>
        </w:rPr>
        <w:t>junho</w:t>
      </w:r>
      <w:r w:rsidR="006F44C6">
        <w:rPr>
          <w:rFonts w:ascii="Arial" w:hAnsi="Arial" w:cs="Arial"/>
          <w:sz w:val="24"/>
          <w:szCs w:val="24"/>
        </w:rPr>
        <w:t xml:space="preserve"> </w:t>
      </w:r>
      <w:r w:rsidR="001A7B71">
        <w:rPr>
          <w:rFonts w:ascii="Arial" w:hAnsi="Arial" w:cs="Arial"/>
          <w:sz w:val="24"/>
          <w:szCs w:val="24"/>
        </w:rPr>
        <w:t>foi</w:t>
      </w:r>
      <w:r w:rsidR="006F44C6">
        <w:rPr>
          <w:rFonts w:ascii="Arial" w:hAnsi="Arial" w:cs="Arial"/>
          <w:sz w:val="24"/>
          <w:szCs w:val="24"/>
        </w:rPr>
        <w:t xml:space="preserve"> de R$ </w:t>
      </w:r>
      <w:r w:rsidR="0091511A" w:rsidRPr="0091511A">
        <w:rPr>
          <w:rFonts w:ascii="Arial" w:hAnsi="Arial" w:cs="Arial"/>
          <w:sz w:val="24"/>
          <w:szCs w:val="24"/>
        </w:rPr>
        <w:t>419.741,8</w:t>
      </w:r>
      <w:r w:rsidR="008E6D04">
        <w:rPr>
          <w:rFonts w:ascii="Arial" w:hAnsi="Arial" w:cs="Arial"/>
          <w:sz w:val="24"/>
          <w:szCs w:val="24"/>
        </w:rPr>
        <w:t>0</w:t>
      </w:r>
      <w:r w:rsidR="00AE4DB6" w:rsidRPr="00AE4DB6">
        <w:rPr>
          <w:rFonts w:ascii="Arial" w:hAnsi="Arial" w:cs="Arial"/>
          <w:sz w:val="24"/>
          <w:szCs w:val="24"/>
        </w:rPr>
        <w:t>.</w:t>
      </w:r>
    </w:p>
    <w:p w14:paraId="6159C9CF" w14:textId="77777777" w:rsidR="00E660B1" w:rsidRDefault="00E660B1" w:rsidP="00C60046">
      <w:pPr>
        <w:jc w:val="both"/>
        <w:rPr>
          <w:rFonts w:ascii="Arial" w:hAnsi="Arial" w:cs="Arial"/>
          <w:sz w:val="24"/>
          <w:szCs w:val="24"/>
        </w:rPr>
      </w:pPr>
    </w:p>
    <w:p w14:paraId="2F354BB3" w14:textId="7EE4C96A" w:rsidR="00E660B1" w:rsidRPr="00A0432D" w:rsidRDefault="005C7E48" w:rsidP="00C6004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432D">
        <w:rPr>
          <w:rFonts w:ascii="Arial" w:hAnsi="Arial" w:cs="Arial"/>
          <w:b/>
          <w:bCs/>
          <w:sz w:val="24"/>
          <w:szCs w:val="24"/>
        </w:rPr>
        <w:t>7</w:t>
      </w:r>
      <w:r w:rsidR="008C5C54" w:rsidRPr="00A0432D">
        <w:rPr>
          <w:rFonts w:ascii="Arial" w:hAnsi="Arial" w:cs="Arial"/>
          <w:b/>
          <w:bCs/>
          <w:sz w:val="24"/>
          <w:szCs w:val="24"/>
        </w:rPr>
        <w:t>. CONCLUSÃO</w:t>
      </w:r>
    </w:p>
    <w:p w14:paraId="41EA4F2C" w14:textId="62E7C8D3" w:rsidR="008C5C54" w:rsidRDefault="008C29D3" w:rsidP="00A043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relatório foi elaborado com base em informações adquiridas através de pesquisa </w:t>
      </w:r>
      <w:r w:rsidR="00CA2D5E">
        <w:rPr>
          <w:rFonts w:ascii="Arial" w:hAnsi="Arial" w:cs="Arial"/>
          <w:sz w:val="24"/>
          <w:szCs w:val="24"/>
        </w:rPr>
        <w:t>d</w:t>
      </w:r>
      <w:r w:rsidR="006642D7">
        <w:rPr>
          <w:rFonts w:ascii="Arial" w:hAnsi="Arial" w:cs="Arial"/>
          <w:sz w:val="24"/>
          <w:szCs w:val="24"/>
        </w:rPr>
        <w:t>e</w:t>
      </w:r>
      <w:r w:rsidR="00CA2D5E">
        <w:rPr>
          <w:rFonts w:ascii="Arial" w:hAnsi="Arial" w:cs="Arial"/>
          <w:sz w:val="24"/>
          <w:szCs w:val="24"/>
        </w:rPr>
        <w:t xml:space="preserve"> documentos físicos, relatórios emitidos pela contabilidade e </w:t>
      </w:r>
      <w:r w:rsidR="00D92D23">
        <w:rPr>
          <w:rFonts w:ascii="Arial" w:hAnsi="Arial" w:cs="Arial"/>
          <w:sz w:val="24"/>
          <w:szCs w:val="24"/>
        </w:rPr>
        <w:t>pelo setor de investimentos.</w:t>
      </w:r>
    </w:p>
    <w:p w14:paraId="6E984454" w14:textId="77777777" w:rsidR="008A098A" w:rsidRDefault="008A098A" w:rsidP="00C60046">
      <w:pPr>
        <w:jc w:val="both"/>
        <w:rPr>
          <w:rFonts w:ascii="Arial" w:hAnsi="Arial" w:cs="Arial"/>
          <w:sz w:val="24"/>
          <w:szCs w:val="24"/>
        </w:rPr>
      </w:pPr>
    </w:p>
    <w:p w14:paraId="60101341" w14:textId="77777777" w:rsidR="00225F69" w:rsidRDefault="00225F69" w:rsidP="00C60046">
      <w:pPr>
        <w:jc w:val="both"/>
        <w:rPr>
          <w:rFonts w:ascii="Arial" w:hAnsi="Arial" w:cs="Arial"/>
          <w:sz w:val="24"/>
          <w:szCs w:val="24"/>
        </w:rPr>
      </w:pPr>
    </w:p>
    <w:p w14:paraId="488D69D5" w14:textId="77777777" w:rsidR="00225F69" w:rsidRDefault="00225F69" w:rsidP="00C60046">
      <w:pPr>
        <w:jc w:val="both"/>
        <w:rPr>
          <w:rFonts w:ascii="Arial" w:hAnsi="Arial" w:cs="Arial"/>
          <w:sz w:val="24"/>
          <w:szCs w:val="24"/>
        </w:rPr>
      </w:pPr>
    </w:p>
    <w:p w14:paraId="17EA8CA0" w14:textId="77777777" w:rsidR="00270DCC" w:rsidRDefault="00270DCC" w:rsidP="00C60046">
      <w:pPr>
        <w:jc w:val="both"/>
        <w:rPr>
          <w:rFonts w:ascii="Arial" w:hAnsi="Arial" w:cs="Arial"/>
          <w:sz w:val="24"/>
          <w:szCs w:val="24"/>
        </w:rPr>
      </w:pPr>
    </w:p>
    <w:p w14:paraId="1C219943" w14:textId="77777777" w:rsidR="00270DCC" w:rsidRDefault="00270DCC" w:rsidP="00C60046">
      <w:pPr>
        <w:jc w:val="both"/>
        <w:rPr>
          <w:rFonts w:ascii="Arial" w:hAnsi="Arial" w:cs="Arial"/>
          <w:sz w:val="24"/>
          <w:szCs w:val="24"/>
        </w:rPr>
      </w:pPr>
    </w:p>
    <w:p w14:paraId="50016F96" w14:textId="77777777" w:rsidR="009433E8" w:rsidRDefault="009433E8" w:rsidP="00C60046">
      <w:pPr>
        <w:jc w:val="both"/>
        <w:rPr>
          <w:rFonts w:ascii="Arial" w:hAnsi="Arial" w:cs="Arial"/>
          <w:sz w:val="24"/>
          <w:szCs w:val="24"/>
        </w:rPr>
      </w:pPr>
    </w:p>
    <w:p w14:paraId="6222BBEF" w14:textId="77777777" w:rsidR="009433E8" w:rsidRDefault="009433E8" w:rsidP="00C60046">
      <w:pPr>
        <w:jc w:val="both"/>
        <w:rPr>
          <w:rFonts w:ascii="Arial" w:hAnsi="Arial" w:cs="Arial"/>
          <w:sz w:val="24"/>
          <w:szCs w:val="24"/>
        </w:rPr>
      </w:pPr>
    </w:p>
    <w:p w14:paraId="6990B5FC" w14:textId="77777777" w:rsidR="00862D3E" w:rsidRDefault="00862D3E" w:rsidP="00C60046">
      <w:pPr>
        <w:jc w:val="both"/>
        <w:rPr>
          <w:rFonts w:ascii="Arial" w:hAnsi="Arial" w:cs="Arial"/>
          <w:sz w:val="24"/>
          <w:szCs w:val="24"/>
        </w:rPr>
      </w:pPr>
    </w:p>
    <w:p w14:paraId="6FA26F8B" w14:textId="77777777" w:rsidR="003F46D3" w:rsidRPr="000645A0" w:rsidRDefault="00384A0D" w:rsidP="00C600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F46D3" w:rsidRPr="000645A0" w:rsidSect="00CD0348">
      <w:footerReference w:type="default" r:id="rId8"/>
      <w:footerReference w:type="first" r:id="rId9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E6894" w14:textId="77777777" w:rsidR="00C35F9F" w:rsidRDefault="00C35F9F" w:rsidP="00F61CF7">
      <w:pPr>
        <w:spacing w:after="0" w:line="240" w:lineRule="auto"/>
      </w:pPr>
      <w:r>
        <w:separator/>
      </w:r>
    </w:p>
  </w:endnote>
  <w:endnote w:type="continuationSeparator" w:id="0">
    <w:p w14:paraId="6B17C9C9" w14:textId="77777777" w:rsidR="00C35F9F" w:rsidRDefault="00C35F9F" w:rsidP="00F6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E717" w14:textId="4848D8CA" w:rsidR="00CD0348" w:rsidRDefault="00CD0348">
    <w:pPr>
      <w:pStyle w:val="Rodap"/>
      <w:jc w:val="right"/>
    </w:pPr>
  </w:p>
  <w:p w14:paraId="3454C798" w14:textId="77777777" w:rsidR="00F61CF7" w:rsidRDefault="00F61C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3DD55" w14:textId="22A17914" w:rsidR="00CD0348" w:rsidRDefault="00CD0348">
    <w:pPr>
      <w:pStyle w:val="Rodap"/>
      <w:jc w:val="right"/>
    </w:pPr>
  </w:p>
  <w:p w14:paraId="6FC148D4" w14:textId="77777777" w:rsidR="00CD0348" w:rsidRDefault="00CD03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32EB" w14:textId="77777777" w:rsidR="00C35F9F" w:rsidRDefault="00C35F9F" w:rsidP="00F61CF7">
      <w:pPr>
        <w:spacing w:after="0" w:line="240" w:lineRule="auto"/>
      </w:pPr>
      <w:r>
        <w:separator/>
      </w:r>
    </w:p>
  </w:footnote>
  <w:footnote w:type="continuationSeparator" w:id="0">
    <w:p w14:paraId="598986CA" w14:textId="77777777" w:rsidR="00C35F9F" w:rsidRDefault="00C35F9F" w:rsidP="00F6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2BC1"/>
    <w:multiLevelType w:val="hybridMultilevel"/>
    <w:tmpl w:val="29AACD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2297"/>
    <w:multiLevelType w:val="hybridMultilevel"/>
    <w:tmpl w:val="41B400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1659C"/>
    <w:multiLevelType w:val="hybridMultilevel"/>
    <w:tmpl w:val="20CA5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043"/>
    <w:multiLevelType w:val="hybridMultilevel"/>
    <w:tmpl w:val="04C66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538EE"/>
    <w:multiLevelType w:val="multilevel"/>
    <w:tmpl w:val="984AB9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E363943"/>
    <w:multiLevelType w:val="hybridMultilevel"/>
    <w:tmpl w:val="D36A1220"/>
    <w:lvl w:ilvl="0" w:tplc="5038DA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F4227"/>
    <w:multiLevelType w:val="multilevel"/>
    <w:tmpl w:val="11C64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2C675A"/>
    <w:multiLevelType w:val="hybridMultilevel"/>
    <w:tmpl w:val="07D2515E"/>
    <w:lvl w:ilvl="0" w:tplc="05107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07321">
    <w:abstractNumId w:val="6"/>
  </w:num>
  <w:num w:numId="2" w16cid:durableId="625234525">
    <w:abstractNumId w:val="2"/>
  </w:num>
  <w:num w:numId="3" w16cid:durableId="108207011">
    <w:abstractNumId w:val="7"/>
  </w:num>
  <w:num w:numId="4" w16cid:durableId="174459717">
    <w:abstractNumId w:val="0"/>
  </w:num>
  <w:num w:numId="5" w16cid:durableId="1345473080">
    <w:abstractNumId w:val="3"/>
  </w:num>
  <w:num w:numId="6" w16cid:durableId="303240567">
    <w:abstractNumId w:val="4"/>
  </w:num>
  <w:num w:numId="7" w16cid:durableId="310789959">
    <w:abstractNumId w:val="5"/>
  </w:num>
  <w:num w:numId="8" w16cid:durableId="148885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A0"/>
    <w:rsid w:val="00017623"/>
    <w:rsid w:val="000266C9"/>
    <w:rsid w:val="00026934"/>
    <w:rsid w:val="00030F6C"/>
    <w:rsid w:val="000645A0"/>
    <w:rsid w:val="000715E5"/>
    <w:rsid w:val="00083958"/>
    <w:rsid w:val="00092DBE"/>
    <w:rsid w:val="00094091"/>
    <w:rsid w:val="000A1180"/>
    <w:rsid w:val="000A7443"/>
    <w:rsid w:val="000B1609"/>
    <w:rsid w:val="000C00E6"/>
    <w:rsid w:val="000C14E5"/>
    <w:rsid w:val="000D4024"/>
    <w:rsid w:val="000D5DD1"/>
    <w:rsid w:val="000E28A4"/>
    <w:rsid w:val="000E60F1"/>
    <w:rsid w:val="001013E9"/>
    <w:rsid w:val="00112605"/>
    <w:rsid w:val="00123B91"/>
    <w:rsid w:val="00124417"/>
    <w:rsid w:val="001338E0"/>
    <w:rsid w:val="00144921"/>
    <w:rsid w:val="0014642E"/>
    <w:rsid w:val="00150446"/>
    <w:rsid w:val="00167A06"/>
    <w:rsid w:val="00170F23"/>
    <w:rsid w:val="001812DE"/>
    <w:rsid w:val="001921FB"/>
    <w:rsid w:val="001A7B71"/>
    <w:rsid w:val="001B4A2F"/>
    <w:rsid w:val="001B4A6C"/>
    <w:rsid w:val="001B5DF0"/>
    <w:rsid w:val="001B7A14"/>
    <w:rsid w:val="001C4999"/>
    <w:rsid w:val="001D6D9C"/>
    <w:rsid w:val="001E20AA"/>
    <w:rsid w:val="0022420B"/>
    <w:rsid w:val="00225F69"/>
    <w:rsid w:val="0025285F"/>
    <w:rsid w:val="00260C89"/>
    <w:rsid w:val="00265B76"/>
    <w:rsid w:val="00270DCC"/>
    <w:rsid w:val="00293AE7"/>
    <w:rsid w:val="002A6783"/>
    <w:rsid w:val="002C0423"/>
    <w:rsid w:val="002C0C79"/>
    <w:rsid w:val="002D011C"/>
    <w:rsid w:val="002D5409"/>
    <w:rsid w:val="002D58FF"/>
    <w:rsid w:val="002F31E0"/>
    <w:rsid w:val="002F7737"/>
    <w:rsid w:val="0030107A"/>
    <w:rsid w:val="0031093E"/>
    <w:rsid w:val="003129E4"/>
    <w:rsid w:val="00322040"/>
    <w:rsid w:val="0032556D"/>
    <w:rsid w:val="0033777B"/>
    <w:rsid w:val="0034635B"/>
    <w:rsid w:val="00350597"/>
    <w:rsid w:val="00351070"/>
    <w:rsid w:val="003735D0"/>
    <w:rsid w:val="00373C5D"/>
    <w:rsid w:val="00384A0D"/>
    <w:rsid w:val="00393D27"/>
    <w:rsid w:val="003A0DFD"/>
    <w:rsid w:val="003A290F"/>
    <w:rsid w:val="003A68BB"/>
    <w:rsid w:val="003C4460"/>
    <w:rsid w:val="003C5DF0"/>
    <w:rsid w:val="003D6CCC"/>
    <w:rsid w:val="003E44CA"/>
    <w:rsid w:val="003F25F0"/>
    <w:rsid w:val="003F46D3"/>
    <w:rsid w:val="003F5570"/>
    <w:rsid w:val="00400120"/>
    <w:rsid w:val="00423417"/>
    <w:rsid w:val="00430852"/>
    <w:rsid w:val="0043298D"/>
    <w:rsid w:val="0044047F"/>
    <w:rsid w:val="004410C1"/>
    <w:rsid w:val="004443D6"/>
    <w:rsid w:val="00455B28"/>
    <w:rsid w:val="004573D6"/>
    <w:rsid w:val="00464CD8"/>
    <w:rsid w:val="004809AA"/>
    <w:rsid w:val="00480AA9"/>
    <w:rsid w:val="004922A2"/>
    <w:rsid w:val="0049492D"/>
    <w:rsid w:val="004A3D9E"/>
    <w:rsid w:val="004A7342"/>
    <w:rsid w:val="004C761B"/>
    <w:rsid w:val="004D5C66"/>
    <w:rsid w:val="004E2AED"/>
    <w:rsid w:val="004E4AC4"/>
    <w:rsid w:val="00516023"/>
    <w:rsid w:val="00522278"/>
    <w:rsid w:val="00525F5C"/>
    <w:rsid w:val="005308FB"/>
    <w:rsid w:val="005327A8"/>
    <w:rsid w:val="00532EF2"/>
    <w:rsid w:val="0054324C"/>
    <w:rsid w:val="005558EC"/>
    <w:rsid w:val="00556385"/>
    <w:rsid w:val="00570379"/>
    <w:rsid w:val="00570F7D"/>
    <w:rsid w:val="00577E61"/>
    <w:rsid w:val="00584E27"/>
    <w:rsid w:val="00586307"/>
    <w:rsid w:val="00591795"/>
    <w:rsid w:val="005A0AD5"/>
    <w:rsid w:val="005B723C"/>
    <w:rsid w:val="005C7E48"/>
    <w:rsid w:val="005D1458"/>
    <w:rsid w:val="005D6A97"/>
    <w:rsid w:val="005E7142"/>
    <w:rsid w:val="00602224"/>
    <w:rsid w:val="00606577"/>
    <w:rsid w:val="00610685"/>
    <w:rsid w:val="006236B3"/>
    <w:rsid w:val="00634DB7"/>
    <w:rsid w:val="00641CA8"/>
    <w:rsid w:val="0064680D"/>
    <w:rsid w:val="00650E87"/>
    <w:rsid w:val="006520B5"/>
    <w:rsid w:val="0065492F"/>
    <w:rsid w:val="00662096"/>
    <w:rsid w:val="00663C62"/>
    <w:rsid w:val="006642D7"/>
    <w:rsid w:val="0067455A"/>
    <w:rsid w:val="00681590"/>
    <w:rsid w:val="00681DF1"/>
    <w:rsid w:val="00694E9B"/>
    <w:rsid w:val="006959F0"/>
    <w:rsid w:val="006A1452"/>
    <w:rsid w:val="006D5FD0"/>
    <w:rsid w:val="006F44C6"/>
    <w:rsid w:val="00700BD4"/>
    <w:rsid w:val="00707F55"/>
    <w:rsid w:val="007129E1"/>
    <w:rsid w:val="00712FB2"/>
    <w:rsid w:val="007240C8"/>
    <w:rsid w:val="00725D93"/>
    <w:rsid w:val="00732283"/>
    <w:rsid w:val="00742416"/>
    <w:rsid w:val="007438A2"/>
    <w:rsid w:val="00753189"/>
    <w:rsid w:val="00770862"/>
    <w:rsid w:val="00781C01"/>
    <w:rsid w:val="007A3D1D"/>
    <w:rsid w:val="007A44AA"/>
    <w:rsid w:val="007A76D2"/>
    <w:rsid w:val="007B4A48"/>
    <w:rsid w:val="007B6DD2"/>
    <w:rsid w:val="007D5914"/>
    <w:rsid w:val="007E16AA"/>
    <w:rsid w:val="00814366"/>
    <w:rsid w:val="008308C3"/>
    <w:rsid w:val="008401D0"/>
    <w:rsid w:val="00847E3A"/>
    <w:rsid w:val="0085742A"/>
    <w:rsid w:val="00862D3E"/>
    <w:rsid w:val="008701FA"/>
    <w:rsid w:val="008809AD"/>
    <w:rsid w:val="00890A0A"/>
    <w:rsid w:val="008924AA"/>
    <w:rsid w:val="008A098A"/>
    <w:rsid w:val="008A68C4"/>
    <w:rsid w:val="008A7AB4"/>
    <w:rsid w:val="008B1917"/>
    <w:rsid w:val="008C29D3"/>
    <w:rsid w:val="008C51A7"/>
    <w:rsid w:val="008C5C54"/>
    <w:rsid w:val="008D7E7A"/>
    <w:rsid w:val="008E6D04"/>
    <w:rsid w:val="008F5A05"/>
    <w:rsid w:val="0090707A"/>
    <w:rsid w:val="00907BA4"/>
    <w:rsid w:val="00912B79"/>
    <w:rsid w:val="00913630"/>
    <w:rsid w:val="0091511A"/>
    <w:rsid w:val="00936250"/>
    <w:rsid w:val="009433E8"/>
    <w:rsid w:val="009558E0"/>
    <w:rsid w:val="00955D48"/>
    <w:rsid w:val="009663CC"/>
    <w:rsid w:val="009678EC"/>
    <w:rsid w:val="0097054D"/>
    <w:rsid w:val="00974E64"/>
    <w:rsid w:val="009946EC"/>
    <w:rsid w:val="009972FD"/>
    <w:rsid w:val="009B0D39"/>
    <w:rsid w:val="009B4276"/>
    <w:rsid w:val="009D5714"/>
    <w:rsid w:val="00A0193E"/>
    <w:rsid w:val="00A0432D"/>
    <w:rsid w:val="00A32AC9"/>
    <w:rsid w:val="00A33795"/>
    <w:rsid w:val="00A37808"/>
    <w:rsid w:val="00A43453"/>
    <w:rsid w:val="00A4791D"/>
    <w:rsid w:val="00A64393"/>
    <w:rsid w:val="00A65C20"/>
    <w:rsid w:val="00A65E4A"/>
    <w:rsid w:val="00A67D30"/>
    <w:rsid w:val="00A67DF6"/>
    <w:rsid w:val="00A84E41"/>
    <w:rsid w:val="00AA6A99"/>
    <w:rsid w:val="00AB2585"/>
    <w:rsid w:val="00AC52A4"/>
    <w:rsid w:val="00AD12DC"/>
    <w:rsid w:val="00AE13C0"/>
    <w:rsid w:val="00AE4DB6"/>
    <w:rsid w:val="00AE54C1"/>
    <w:rsid w:val="00AE584A"/>
    <w:rsid w:val="00AE6251"/>
    <w:rsid w:val="00B00DEB"/>
    <w:rsid w:val="00B26039"/>
    <w:rsid w:val="00B34C7E"/>
    <w:rsid w:val="00B432A8"/>
    <w:rsid w:val="00B50DC0"/>
    <w:rsid w:val="00B54B67"/>
    <w:rsid w:val="00B5500B"/>
    <w:rsid w:val="00B639E7"/>
    <w:rsid w:val="00B65AEF"/>
    <w:rsid w:val="00B660C4"/>
    <w:rsid w:val="00B74C49"/>
    <w:rsid w:val="00B76E3C"/>
    <w:rsid w:val="00B82D30"/>
    <w:rsid w:val="00BB1D7D"/>
    <w:rsid w:val="00BD462C"/>
    <w:rsid w:val="00BE4C89"/>
    <w:rsid w:val="00C20829"/>
    <w:rsid w:val="00C27BD1"/>
    <w:rsid w:val="00C30A78"/>
    <w:rsid w:val="00C32CCF"/>
    <w:rsid w:val="00C35F9F"/>
    <w:rsid w:val="00C50C8B"/>
    <w:rsid w:val="00C60046"/>
    <w:rsid w:val="00C62B27"/>
    <w:rsid w:val="00C65FDE"/>
    <w:rsid w:val="00C941F4"/>
    <w:rsid w:val="00C973D5"/>
    <w:rsid w:val="00CA2D5E"/>
    <w:rsid w:val="00CC35F4"/>
    <w:rsid w:val="00CC3AF5"/>
    <w:rsid w:val="00CD0348"/>
    <w:rsid w:val="00CD409E"/>
    <w:rsid w:val="00CF64DB"/>
    <w:rsid w:val="00D0386A"/>
    <w:rsid w:val="00D13B42"/>
    <w:rsid w:val="00D14951"/>
    <w:rsid w:val="00D15C7D"/>
    <w:rsid w:val="00D21FB1"/>
    <w:rsid w:val="00D225BF"/>
    <w:rsid w:val="00D4395C"/>
    <w:rsid w:val="00D56B77"/>
    <w:rsid w:val="00D63565"/>
    <w:rsid w:val="00D70F58"/>
    <w:rsid w:val="00D76C72"/>
    <w:rsid w:val="00D774ED"/>
    <w:rsid w:val="00D8059F"/>
    <w:rsid w:val="00D925CE"/>
    <w:rsid w:val="00D9293F"/>
    <w:rsid w:val="00D92D23"/>
    <w:rsid w:val="00DA7BDB"/>
    <w:rsid w:val="00DB7226"/>
    <w:rsid w:val="00DD3EDF"/>
    <w:rsid w:val="00DF1F50"/>
    <w:rsid w:val="00DF7F4D"/>
    <w:rsid w:val="00E44CF1"/>
    <w:rsid w:val="00E51486"/>
    <w:rsid w:val="00E660B1"/>
    <w:rsid w:val="00EA348B"/>
    <w:rsid w:val="00EC74A5"/>
    <w:rsid w:val="00ED1207"/>
    <w:rsid w:val="00EF2DEF"/>
    <w:rsid w:val="00F04DFB"/>
    <w:rsid w:val="00F12994"/>
    <w:rsid w:val="00F31585"/>
    <w:rsid w:val="00F3370F"/>
    <w:rsid w:val="00F33766"/>
    <w:rsid w:val="00F40293"/>
    <w:rsid w:val="00F60257"/>
    <w:rsid w:val="00F61CF7"/>
    <w:rsid w:val="00F6777F"/>
    <w:rsid w:val="00F72187"/>
    <w:rsid w:val="00F75C4B"/>
    <w:rsid w:val="00F77990"/>
    <w:rsid w:val="00F92E55"/>
    <w:rsid w:val="00FA5C3A"/>
    <w:rsid w:val="00FD1EF3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100B9"/>
  <w15:chartTrackingRefBased/>
  <w15:docId w15:val="{A9CAB25B-3501-4642-87BB-579F06B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4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4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4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4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4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4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4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4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4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4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4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45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45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45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45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45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45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4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4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45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45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45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4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45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45A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C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1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CF7"/>
  </w:style>
  <w:style w:type="paragraph" w:styleId="Rodap">
    <w:name w:val="footer"/>
    <w:basedOn w:val="Normal"/>
    <w:link w:val="RodapChar"/>
    <w:uiPriority w:val="99"/>
    <w:unhideWhenUsed/>
    <w:rsid w:val="00F61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DB83-91C5-4B84-9F26-C32E7CB2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Mello</dc:creator>
  <cp:keywords/>
  <dc:description/>
  <cp:lastModifiedBy>Cristina Mello</cp:lastModifiedBy>
  <cp:revision>74</cp:revision>
  <cp:lastPrinted>2024-06-18T16:47:00Z</cp:lastPrinted>
  <dcterms:created xsi:type="dcterms:W3CDTF">2024-07-10T11:55:00Z</dcterms:created>
  <dcterms:modified xsi:type="dcterms:W3CDTF">2024-08-14T18:46:00Z</dcterms:modified>
</cp:coreProperties>
</file>